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836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836 ГК РФ</w:t>
      </w:r>
    </w:p>
    <w:p>
      <w:pPr>
        <w:spacing w:after="120"/>
        <w:ind w:firstLine="709"/>
      </w:pPr>
      <w:r>
        <w:rPr>
          <w:sz w:val="24"/>
        </w:rPr>
        <w:t xml:space="preserve">- Соблюдена ли письменная форма договора банковского вклада, если прием денег подтвержден документом</w:t>
      </w:r>
    </w:p>
    <w:p>
      <w:pPr>
        <w:spacing w:after="120"/>
        <w:ind w:firstLine="709"/>
      </w:pPr>
      <w:r>
        <w:rPr>
          <w:sz w:val="24"/>
        </w:rPr>
        <w:t xml:space="preserve">1. Договор банковского вклада должен быть заключен в письменной форме.</w:t>
      </w:r>
    </w:p>
    <w:p>
      <w:pPr>
        <w:spacing w:after="120"/>
        <w:ind w:firstLine="709"/>
      </w:pPr>
      <w:r>
        <w:rPr>
          <w:sz w:val="24"/>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836</dc:title>
  <dc:creator>АРБИТРАЖ! · arbi.ru</dc:creator>
  <cp:lastModifiedBy>АРБИТРАЖ!</cp:lastModifiedBy>
  <dcterms:created xsi:type="dcterms:W3CDTF">2026-10-23T00:21:25.787Z</dcterms:created>
</cp:coreProperties>
</file>