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845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44. Банковский вклад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26.07.2017 N 212-ФЗ)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По договору банковского счета банк обязуется принимать и зачислять поступающие на счет, открытый клиенту (владельцу счета), денежные средства, выполнять распоряжения клиента о перечислении и выдаче соответствующих сумм со счета и проведении других операций по счету.</w:t>
      </w:r>
    </w:p>
    <w:p>
      <w:pPr>
        <w:spacing w:after="120"/>
        <w:ind w:firstLine="709"/>
      </w:pPr>
      <w:r>
        <w:rPr>
          <w:sz w:val="24"/>
        </w:rPr>
        <w:t xml:space="preserve">2. Банк может использовать имеющиеся на счете денежные средства, гарантируя право клиента беспрепятственно распоряжаться этими средствами.</w:t>
      </w:r>
    </w:p>
    <w:p>
      <w:pPr>
        <w:spacing w:after="120"/>
        <w:ind w:firstLine="709"/>
      </w:pPr>
      <w:r>
        <w:rPr>
          <w:sz w:val="24"/>
        </w:rPr>
        <w:t xml:space="preserve">3. Банк не вправе определять и контролировать направления использования денежных средств клиента и устанавливать другие не предусмотренные законом или договором банковского счета ограничения права клиента распоряжаться денежными средствами по своему усмотрению.</w:t>
      </w:r>
    </w:p>
    <w:p>
      <w:pPr>
        <w:spacing w:after="120"/>
        <w:ind w:firstLine="709"/>
      </w:pPr>
      <w:r>
        <w:rPr>
          <w:sz w:val="24"/>
        </w:rPr>
        <w:t xml:space="preserve">4. Права на денежные средства, находящиеся на счете, считаются принадлежащими клиенту в пределах суммы остатка, за исключением денежных средств, в отношении которых получателю денежных средств и (или) обслуживающему его банку в соответствии с банковскими правилами и договором подтверждена возможность исполнения распоряжения клиента о списании денежных средств в течение определенного договором срока, но не более чем десять дней. По истечении указанного срока находящиеся на счете денежные средства, в отношении которых была подтверждена возможность исполнения распоряжения клиента, считаются принадлежащими клиенту.</w:t>
      </w:r>
    </w:p>
    <w:p>
      <w:pPr>
        <w:spacing w:after="120"/>
        <w:ind w:firstLine="709"/>
      </w:pPr>
      <w:r>
        <w:rPr>
          <w:sz w:val="24"/>
        </w:rPr>
        <w:t xml:space="preserve">5. В случае заключения договора банковского счета с несколькими клиентами (совместный счет) такими клиентами могут быть только физические лица с учетом ограничений, установленных валютным законодательством Российской Федерации. Права на денежные средства, находящиеся на счете, считаются принадлежащими таким лицам в долях, определяемых пропорционально суммам денежных средств, внесенных каждым из клиентов или третьими лицами в пользу каждого из клиентов, если иное не предусмотрено договором банковского счета (договором установлена непропорциональность). В случае, когда договор банковского счета заключен клиентами-супругами, права на денежные средства, находящиеся на совместном счете, являются общими правами клиентов-супругов (статья 256) , если иное не предусмотрено брачным договором, о заключении которого клиенты-супруги уведомили банк.</w:t>
      </w:r>
    </w:p>
    <w:p>
      <w:pPr>
        <w:spacing w:after="120"/>
        <w:ind w:firstLine="709"/>
      </w:pPr>
      <w:r>
        <w:rPr>
          <w:sz w:val="24"/>
        </w:rPr>
        <w:t xml:space="preserve">6. Правила настоящей главы, относящиеся к банкам, применяются также и к другим кредитным организациям при заключении и исполнении ими договора банковского счета в соответствии с выданным разрешением (лицензией).</w:t>
      </w:r>
    </w:p>
    <w:p>
      <w:pPr>
        <w:spacing w:after="120"/>
        <w:ind w:firstLine="709"/>
      </w:pPr>
      <w:r>
        <w:rPr>
          <w:sz w:val="24"/>
        </w:rPr>
        <w:t xml:space="preserve">7. К отношениям по договору банковского счета с использованием электронного средства платежа и к отношениям по договору счета цифрового рубля нормы настоящей главы применяются, если иное не предусмотрено законодательством Российской Федерации о национальной платежной системе.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24.07.2023 N 339-ФЗ)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845</dc:title>
  <dc:creator>АРБИТРАЖ! · arbi.ru</dc:creator>
  <cp:lastModifiedBy>АРБИТРАЖ!</cp:lastModifiedBy>
  <dcterms:created xsi:type="dcterms:W3CDTF">2026-10-22T19:07:25.565Z</dcterms:created>
</cp:coreProperties>
</file>