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849 ГК РФ</w:t>
      </w:r>
    </w:p>
    <w:p>
      <w:pPr>
        <w:spacing w:after="120"/>
        <w:ind w:firstLine="709"/>
      </w:pPr>
      <w:r>
        <w:rPr>
          <w:sz w:val="24"/>
        </w:rPr>
        <w:t xml:space="preserve">- Банк (иная кредитная организация) оспаривает привлечение к ответственности за неисполнение (просрочку исполнения) платежных документов на перечисление средств в бюджет и т.п.</w:t>
      </w:r>
    </w:p>
    <w:p>
      <w:pPr>
        <w:spacing w:after="120"/>
        <w:ind w:firstLine="709"/>
      </w:pPr>
      <w:r>
        <w:rPr>
          <w:sz w:val="24"/>
        </w:rPr>
        <w:t xml:space="preserve">Банк обязан зачислять поступившие для клиента денежные средства не позднее дня, следующего за днем поступления в банк соответствующего платежного документа, если более короткий срок не предусмотрен законом, установленными в соответствии с ним банковскими правилами или договором банковского счета.</w:t>
      </w:r>
    </w:p>
    <w:p>
      <w:pPr>
        <w:spacing w:after="120"/>
        <w:ind w:firstLine="709"/>
      </w:pPr>
      <w:r>
        <w:rPr>
          <w:sz w:val="24"/>
        </w:rPr>
        <w:t xml:space="preserve">Банк обязан по распоряжению клиента выдавать или списывать со счета денежные средства клиента не позднее дня, следующего за днем поступления в банк соответствующего платежного документа, если иные сроки не предусмотрены законом, изданными в соответствии с ним банковскими правилами или договором банковского счета.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849</dc:title>
  <dc:creator>АРБИТРАЖ! · arbi.ru</dc:creator>
  <cp:lastModifiedBy>АРБИТРАЖ!</cp:lastModifiedBy>
  <dcterms:created xsi:type="dcterms:W3CDTF">2026-10-22T20:26:42.520Z</dcterms:created>
</cp:coreProperties>
</file>