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850 ГК РФ</w:t>
      </w:r>
    </w:p>
    <w:p>
      <w:pPr>
        <w:spacing w:after="120"/>
        <w:ind w:firstLine="709"/>
      </w:pPr>
      <w:r>
        <w:rPr>
          <w:sz w:val="24"/>
        </w:rPr>
        <w:t xml:space="preserve">- Банк хочет взыскать с клиента задолженность по неразрешенному овердрафту</w:t>
      </w:r>
    </w:p>
    <w:p>
      <w:pPr>
        <w:spacing w:after="120"/>
        <w:ind w:firstLine="709"/>
      </w:pPr>
      <w:r>
        <w:rPr>
          <w:sz w:val="24"/>
        </w:rPr>
        <w:t xml:space="preserve">1. В случаях, когда в соответствии с договором банковского счета банк осуществляет платежи со счета несмотря на отсутствие денежных средств (кредитование счета), банк считается предоставившим клиенту кредит на соответствующую сумму с момента осуществления такого платежа.</w:t>
      </w:r>
    </w:p>
    <w:p>
      <w:pPr>
        <w:spacing w:after="120"/>
        <w:ind w:firstLine="709"/>
      </w:pPr>
      <w:r>
        <w:rPr>
          <w:sz w:val="24"/>
        </w:rPr>
        <w:t xml:space="preserve">2. Права и обязанности сторон, связанные с кредитованием счета, определяются правилами о займе и кредите (глава 42) , если договором банковского счета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850</dc:title>
  <dc:creator>АРБИТРАЖ! · arbi.ru</dc:creator>
  <cp:lastModifiedBy>АРБИТРАЖ!</cp:lastModifiedBy>
  <dcterms:created xsi:type="dcterms:W3CDTF">2026-10-22T22:04:33.353Z</dcterms:created>
</cp:coreProperties>
</file>