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854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денежные средства, необоснованно списанные (выданные) банком по поддельным документам и (или) без соответствующего распоряжения</w:t>
      </w:r>
    </w:p>
    <w:p>
      <w:pPr>
        <w:spacing w:after="120"/>
        <w:ind w:firstLine="709"/>
      </w:pPr>
      <w:r>
        <w:rPr>
          <w:sz w:val="24"/>
        </w:rPr>
        <w:t xml:space="preserve">1. Списание денежных средств со счета осуществляется банком на основании распоряжения клиента.</w:t>
      </w:r>
    </w:p>
    <w:p>
      <w:pPr>
        <w:spacing w:after="120"/>
        <w:ind w:firstLine="709"/>
      </w:pPr>
      <w:r>
        <w:rPr>
          <w:sz w:val="24"/>
        </w:rPr>
        <w:t xml:space="preserve">2. Без распоряжения клиента списание денежных средств, находящихся на счете, допускается по решению суда, а также в случаях, установленных законом или предусмотренных договором между банком и клиентом.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854</dc:title>
  <dc:creator>АРБИТРАЖ! · arbi.ru</dc:creator>
  <cp:lastModifiedBy>АРБИТРАЖ!</cp:lastModifiedBy>
  <dcterms:created xsi:type="dcterms:W3CDTF">2026-10-22T22:48:11.918Z</dcterms:created>
</cp:coreProperties>
</file>