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Законом или договором номинального счета может быть ограничен круг операций, которые могут совершаться по указанию владельца счета, в том числе путем определения:</w:t>
      </w:r>
    </w:p>
    <w:p>
      <w:pPr>
        <w:spacing w:after="120"/>
        <w:ind w:firstLine="709"/>
      </w:pPr>
      <w:r>
        <w:rPr>
          <w:sz w:val="24"/>
        </w:rPr>
        <w:t xml:space="preserve">1) лиц, которым могут перечисляться или выдаваться денежные средства;</w:t>
      </w:r>
    </w:p>
    <w:p>
      <w:pPr>
        <w:spacing w:after="120"/>
        <w:ind w:firstLine="709"/>
      </w:pPr>
      <w:r>
        <w:rPr>
          <w:sz w:val="24"/>
        </w:rPr>
        <w:t xml:space="preserve">2) лиц, с согласия которых совершаются операции по счету;</w:t>
      </w:r>
    </w:p>
    <w:p>
      <w:pPr>
        <w:spacing w:after="120"/>
        <w:ind w:firstLine="709"/>
      </w:pPr>
      <w:r>
        <w:rPr>
          <w:sz w:val="24"/>
        </w:rPr>
        <w:t xml:space="preserve">3) документов, являющихся основанием совершения операций;</w:t>
      </w:r>
    </w:p>
    <w:p>
      <w:pPr>
        <w:spacing w:after="120"/>
        <w:ind w:firstLine="709"/>
      </w:pPr>
      <w:r>
        <w:rPr>
          <w:sz w:val="24"/>
        </w:rPr>
        <w:t xml:space="preserve">4) иных обстоятельств.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860.3</dc:title>
  <dc:creator>АРБИТРАЖ! · arbi.ru</dc:creator>
  <cp:lastModifiedBy>АРБИТРАЖ!</cp:lastModifiedBy>
  <dcterms:created xsi:type="dcterms:W3CDTF">2026-10-22T22:48:22.442Z</dcterms:created>
</cp:coreProperties>
</file>