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860.7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По договору счета эскроу банк (эскроу-агент) открывает специальный счет эскроу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счета эскроу. Права на денежные средства, находящиеся на счете эскроу, принадлежат депоненту до даты возникновения оснований для передачи денежных средств бенефициару, а после указанной даты - бенефициару. Распоряжение денежными средствами, находящимися на счете эскроу, осуществляется в порядке, предусмотренном настоящим параграфом.</w:t>
      </w:r>
    </w:p>
    <w:p>
      <w:pPr>
        <w:spacing w:after="120"/>
        <w:ind w:firstLine="709"/>
      </w:pPr>
      <w:r>
        <w:rPr>
          <w:sz w:val="24"/>
        </w:rPr>
        <w:t xml:space="preserve">2. Обязательства по договору счета эскроу могут содержаться наряду с договором счета эскроу в ином договоре, по которому эскроу-агентом является банк.</w:t>
      </w:r>
    </w:p>
    <w:p>
      <w:pPr>
        <w:spacing w:after="120"/>
        <w:ind w:firstLine="709"/>
      </w:pPr>
      <w:r>
        <w:rPr>
          <w:sz w:val="24"/>
        </w:rPr>
        <w:t xml:space="preserve">3. Вознаграждение банка как эскроу-агента не может взиматься из денежных средств, находящихся на счете эскроу, если иное не предусмотрено договором.</w:t>
      </w:r>
    </w:p>
    <w:p>
      <w:pPr>
        <w:spacing w:after="120"/>
        <w:ind w:firstLine="709"/>
      </w:pPr>
      <w:r>
        <w:rPr>
          <w:sz w:val="24"/>
        </w:rPr>
        <w:t xml:space="preserve">4. К отношениям сторон применяются общие положения о банковском счете и договоре эскроу (глава 47.1) , если иное не предусмотрено настоящей статьей и статьями 860.8 - 860.10 настоящего Кодекса или не вытекает из существа отношений сторон.</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860.7</dc:title>
  <dc:creator>АРБИТРАЖ! · arbi.ru</dc:creator>
  <cp:lastModifiedBy>АРБИТРАЖ!</cp:lastModifiedBy>
  <dcterms:created xsi:type="dcterms:W3CDTF">2026-10-22T16:47:17.230Z</dcterms:created>
</cp:coreProperties>
</file>