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договором, ни депонент, ни бенефициар не вправе распоряжаться денежными средствами, находящимися на счете эскроу, за исключением случаев, указанных в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2. Зачисление на счет эскроу иных денежных средств депонента, за исключением депонируемой суммы, указанной в договоре эскроу, не допускается.</w:t>
      </w:r>
    </w:p>
    <w:p>
      <w:pPr>
        <w:spacing w:after="120"/>
        <w:ind w:firstLine="709"/>
      </w:pPr>
      <w:r>
        <w:rPr>
          <w:sz w:val="24"/>
        </w:rPr>
        <w:t xml:space="preserve">3. При возникновении оснований, предусмотренных договором счета эскроу, банк в установленный таким договором срок, а при его отсутствии - в течение десяти дней обязан выдать бенефициару депонированную сумму или перечислить ее на указанный им счет.</w:t>
      </w:r>
    </w:p>
    <w:p>
      <w:pPr>
        <w:spacing w:after="120"/>
        <w:ind w:firstLine="709"/>
      </w:pPr>
      <w:r>
        <w:rPr>
          <w:sz w:val="24"/>
        </w:rPr>
        <w:t xml:space="preserve">4. Приостановление операций по счету эскроу, арест или списание денежных средств, находящихся на счете эскроу, по обязательствам депонента перед третьими лицами и по обязательствам бенефициара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860.8</dc:title>
  <dc:creator>АРБИТРАЖ! · arbi.ru</dc:creator>
  <cp:lastModifiedBy>АРБИТРАЖ!</cp:lastModifiedBy>
  <dcterms:created xsi:type="dcterms:W3CDTF">2026-10-22T21:26:04.903Z</dcterms:created>
</cp:coreProperties>
</file>