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Арест, приостановление операций и списание денежных средств, находящихся на публичном депозитном счете, по обязательствам владельца счета перед его кредиторами и по обязательствам бенефициара или депонента не допускаются. Взыскание по обязательствам бенефициара или депонента может быть обращено на их право требования к владельцу счета.</w:t>
      </w:r>
    </w:p>
    <w:p>
      <w:pPr>
        <w:spacing w:after="120"/>
        <w:ind w:firstLine="709"/>
      </w:pPr>
      <w:r>
        <w:rPr>
          <w:sz w:val="24"/>
        </w:rPr>
        <w:t xml:space="preserve">2. В случае неисполнения владельцем счета предусмотренной законом обязанности по выдаче или возврату депонированных денежных средств бенефициар или депонент вправе потребовать от владельца счета совершения соответствующих действий в судебном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860.14</dc:title>
  <dc:creator>АРБИТРАЖ! · arbi.ru</dc:creator>
  <cp:lastModifiedBy>АРБИТРАЖ!</cp:lastModifiedBy>
  <dcterms:created xsi:type="dcterms:W3CDTF">2026-10-22T13:35:14.039Z</dcterms:created>
</cp:coreProperties>
</file>