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870.1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26.07.2017 N 212-ФЗ)</w:t>
      </w:r>
    </w:p>
    <w:p>
      <w:pPr>
        <w:spacing w:after="120"/>
        <w:ind w:firstLine="709"/>
      </w:pPr>
      <w:r>
        <w:rPr>
          <w:sz w:val="24"/>
        </w:rPr>
        <w:t xml:space="preserve">1. Исполнение аккредитива может осуществляться лицу, указанному получателем средств, если возможность такого исполнения предусмотрена условиями аккредитива и исполняющий банк выразил свое согласие на такое исполнение (далее - переводной (трансферабельный) аккредитив). При этом получатель средств вправе определить документы, которые должны быть представлены указанным им лицом для исполнения переводного (трансферабельного) аккредитива. Эти документы могут быть не предусмотрены условиями переводного (трансферабельного) аккредитива.</w:t>
      </w:r>
    </w:p>
    <w:p>
      <w:pPr>
        <w:spacing w:after="120"/>
        <w:ind w:firstLine="709"/>
      </w:pPr>
      <w:r>
        <w:rPr>
          <w:sz w:val="24"/>
        </w:rPr>
        <w:t xml:space="preserve">К отношениям, возникающим при исполнении аккредитива в соответствии с настоящей статьей, положения параграфа 1 главы 24 настоящего Кодекса не применяются.</w:t>
      </w:r>
    </w:p>
    <w:p>
      <w:pPr>
        <w:spacing w:after="120"/>
        <w:ind w:firstLine="709"/>
      </w:pPr>
      <w:r>
        <w:rPr>
          <w:sz w:val="24"/>
        </w:rPr>
        <w:t xml:space="preserve">2. Получатель средств вправе указать лицо, которому должно производиться исполнение переводного (трансферабельного) аккредитива (далее - второй получатель средств) до момента представления им документов, соответствующих условиям открытого в его пользу аккредитива, в заявлении, представляемом в исполняющий банк. Получатель средств вправе указать несколько вторых получателей средств.</w:t>
      </w:r>
    </w:p>
    <w:p>
      <w:pPr>
        <w:spacing w:after="120"/>
        <w:ind w:firstLine="709"/>
      </w:pPr>
      <w:r>
        <w:rPr>
          <w:sz w:val="24"/>
        </w:rPr>
        <w:t xml:space="preserve">3. Второй получатель средств не вправе указывать иное лицо, которому должен быть исполнен переводной (трансферабельный) аккредитив, за исключением получателя средств.</w:t>
      </w:r>
    </w:p>
    <w:p>
      <w:pPr>
        <w:spacing w:after="120"/>
        <w:ind w:firstLine="709"/>
      </w:pPr>
      <w:r>
        <w:rPr>
          <w:sz w:val="24"/>
        </w:rPr>
        <w:t xml:space="preserve">4. Порядок и условия исполнения переводного (трансферабельного) аккредитива определяются законом, банковскими правилами и условиями аккредитива.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870.1</dc:title>
  <dc:creator>АРБИТРАЖ! · arbi.ru</dc:creator>
  <cp:lastModifiedBy>АРБИТРАЖ!</cp:lastModifiedBy>
  <dcterms:created xsi:type="dcterms:W3CDTF">2026-10-23T00:44:37.303Z</dcterms:created>
</cp:coreProperties>
</file>