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Банк-эмитент и подтверждающий банк, принявшие на себя обязательства по аккредитиву,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документов, соответствующих условиям аккредитива, и выполнения иных условий аккредитива.</w:t>
      </w:r>
    </w:p>
    <w:p>
      <w:pPr>
        <w:spacing w:after="120"/>
        <w:ind w:firstLine="709"/>
      </w:pPr>
      <w:r>
        <w:rPr>
          <w:sz w:val="24"/>
        </w:rPr>
        <w:t xml:space="preserve">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банк.</w:t>
      </w:r>
    </w:p>
    <w:p>
      <w:pPr>
        <w:spacing w:after="120"/>
        <w:ind w:firstLine="709"/>
      </w:pPr>
      <w:r>
        <w:rPr>
          <w:sz w:val="24"/>
        </w:rPr>
        <w:t xml:space="preserve">2. Исполняющий банк, который принял поручение по исполнению аккредитива, несет ответственность за неисполнение или ненадлежащее исполнение аккредитива перед банком-эмитентом.</w:t>
      </w:r>
    </w:p>
    <w:p>
      <w:pPr>
        <w:spacing w:after="120"/>
        <w:ind w:firstLine="709"/>
      </w:pPr>
      <w:r>
        <w:rPr>
          <w:sz w:val="24"/>
        </w:rPr>
        <w:t xml:space="preserve">3. Банк-эмитент, принявший к исполнению поручение плательщика об открытии и исполнении аккредитива, несет перед ним ответственность за неисполнение или ненадлежащее исполнение этого поручения. Подтверждающий банк, принявший к исполнению поручение банка-эмитента о подтверждении и исполнении аккредитива, несет ответственность за неисполнение или ненадлежащее исполнение этого поручения перед банком-эмитентом.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872</dc:title>
  <dc:creator>АРБИТРАЖ! · arbi.ru</dc:creator>
  <cp:lastModifiedBy>АРБИТРАЖ!</cp:lastModifiedBy>
  <dcterms:created xsi:type="dcterms:W3CDTF">2026-10-22T22:04:16.213Z</dcterms:created>
</cp:coreProperties>
</file>