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886 ГК РФ</w:t>
      </w:r>
    </w:p>
    <w:p>
      <w:pPr>
        <w:spacing w:after="120"/>
        <w:ind w:firstLine="709"/>
      </w:pPr>
      <w:r>
        <w:rPr>
          <w:sz w:val="24"/>
        </w:rPr>
        <w:t xml:space="preserve">- Применяются ли нормы о договоре хранения к отношениям, связанным с предоставлением места под стоянку транспортного средства</w:t>
      </w:r>
    </w:p>
    <w:p>
      <w:pPr>
        <w:spacing w:after="120"/>
        <w:ind w:firstLine="709"/>
      </w:pPr>
      <w:r>
        <w:rPr>
          <w:sz w:val="24"/>
        </w:rPr>
        <w:t xml:space="preserve">- Возможно ли заключить договор хранения недвижимого имущества</w:t>
      </w:r>
    </w:p>
    <w:p>
      <w:pPr>
        <w:spacing w:after="120"/>
        <w:ind w:firstLine="709"/>
      </w:pPr>
      <w:r>
        <w:rPr>
          <w:sz w:val="24"/>
        </w:rPr>
        <w:t xml:space="preserve">- Может ли поклажедателем быть лицо, не являющееся собственником вещи</w:t>
      </w:r>
    </w:p>
    <w:p>
      <w:pPr>
        <w:spacing w:after="120"/>
        <w:ind w:firstLine="709"/>
      </w:pPr>
      <w:r>
        <w:rPr>
          <w:sz w:val="24"/>
        </w:rPr>
        <w:t xml:space="preserve">- Являются ли условия о месте хранения, вознаграждении хранителя, сроке хранения и иные условия, кроме предмета, существенными условиями договора хранения</w:t>
      </w:r>
    </w:p>
    <w:p>
      <w:pPr>
        <w:spacing w:after="120"/>
        <w:ind w:firstLine="709"/>
      </w:pPr>
      <w:r>
        <w:rPr>
          <w:sz w:val="24"/>
        </w:rPr>
        <w:t xml:space="preserve">- Может ли договор хранения содержать условие о праве выкупа хранителем имущества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886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</w:t>
      </w:r>
    </w:p>
    <w:p>
      <w:pPr>
        <w:spacing w:after="120"/>
        <w:ind w:firstLine="709"/>
      </w:pPr>
      <w:r>
        <w:rPr>
          <w:sz w:val="24"/>
        </w:rPr>
        <w:t xml:space="preserve">2. В договоре хранения, в котором хранителем является коммерческая организация либо некоммерческая организация, осуществляющая хранение в качестве одной из целей своей профессиональной деятельности (профессиональный хранитель), может быть предусмотрена обязанность хранителя принять на хранение вещь от поклажедателя в предусмотренный договором срок.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886</dc:title>
  <dc:creator>АРБИТРАЖ! · arbi.ru</dc:creator>
  <cp:lastModifiedBy>АРБИТРАЖ!</cp:lastModifiedBy>
  <dcterms:created xsi:type="dcterms:W3CDTF">2026-10-22T20:23:02.897Z</dcterms:created>
</cp:coreProperties>
</file>