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888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Хранитель, взявший на себя по договору хранения обязанность принять вещь на хранение (пункт 2 статьи 886) , не вправе требовать передачи ему этой вещи на хранение.</w:t>
      </w:r>
    </w:p>
    <w:p>
      <w:pPr>
        <w:spacing w:after="120"/>
        <w:ind w:firstLine="709"/>
      </w:pPr>
      <w:r>
        <w:rPr>
          <w:sz w:val="24"/>
        </w:rPr>
        <w:t xml:space="preserve">Однако поклажедатель, не передавший вещь на хранение в предусмотренный договором срок, несет ответственность перед хранителем за убытки, причиненные в связи с несостоявшимся хранением, если иное не предусмотрено законом или договором хранения. Поклажедатель освобождается от этой ответственности, если заявит хранителю об отказе от его услуг в разумный срок.</w:t>
      </w:r>
    </w:p>
    <w:p>
      <w:pPr>
        <w:spacing w:after="120"/>
        <w:ind w:firstLine="709"/>
      </w:pPr>
      <w:r>
        <w:rPr>
          <w:sz w:val="24"/>
        </w:rPr>
        <w:t xml:space="preserve">2. Если иное не предусмотрено договором хранения, хранитель освобождается от обязанности принять вещь на хранение в случае, когда в обусловленный договором срок вещь не будет ему передана.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888</dc:title>
  <dc:creator>АРБИТРАЖ! · arbi.ru</dc:creator>
  <cp:lastModifiedBy>АРБИТРАЖ!</cp:lastModifiedBy>
  <dcterms:created xsi:type="dcterms:W3CDTF">2026-10-22T11:23:58.062Z</dcterms:created>
</cp:coreProperties>
</file>