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894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pPr>
        <w:spacing w:after="120"/>
        <w:ind w:firstLine="709"/>
      </w:pPr>
      <w:r>
        <w:rPr>
          <w:sz w:val="24"/>
        </w:rPr>
        <w:t xml:space="preserve">При передаче вещей с опасными свойствами на хранение профессиональному хранителю правила, предусмотренные абзацем первым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pPr>
        <w:spacing w:after="120"/>
        <w:ind w:firstLine="709"/>
      </w:pPr>
      <w:r>
        <w:rPr>
          <w:sz w:val="24"/>
        </w:rPr>
        <w:t xml:space="preserve">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pPr>
        <w:spacing w:after="120"/>
        <w:ind w:firstLine="709"/>
      </w:pPr>
      <w:r>
        <w:rPr>
          <w:sz w:val="24"/>
        </w:rPr>
        <w:t xml:space="preserve">2. 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894</dc:title>
  <dc:creator>АРБИТРАЖ! · arbi.ru</dc:creator>
  <cp:lastModifiedBy>АРБИТРАЖ!</cp:lastModifiedBy>
  <dcterms:created xsi:type="dcterms:W3CDTF">2026-10-22T23:40:08.683Z</dcterms:created>
</cp:coreProperties>
</file>