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901 ГК РФ</w:t>
      </w:r>
    </w:p>
    <w:p>
      <w:pPr>
        <w:spacing w:after="120"/>
        <w:ind w:firstLine="709"/>
      </w:pPr>
      <w:r>
        <w:rPr>
          <w:sz w:val="24"/>
        </w:rPr>
        <w:t xml:space="preserve">- Можно ли требовать возмещения убытков по договору хранения, если хранитель отказался вернуть вещь или доказаны ее порча или утрата</w:t>
      </w:r>
    </w:p>
    <w:p>
      <w:pPr>
        <w:spacing w:after="120"/>
        <w:ind w:firstLine="709"/>
      </w:pPr>
      <w:r>
        <w:rPr>
          <w:sz w:val="24"/>
        </w:rPr>
        <w:t xml:space="preserve">- Отвечает ли хранитель за уничтожение товара с истекшим сроком годности и товара, пришедшего в негодность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901 ГК РФ</w:t>
      </w:r>
    </w:p>
    <w:p>
      <w:pPr>
        <w:spacing w:after="120"/>
        <w:ind w:firstLine="709"/>
      </w:pPr>
      <w:r>
        <w:rPr>
          <w:sz w:val="24"/>
        </w:rPr>
        <w:t xml:space="preserve">1. Хранитель отвечает за утрату, недостачу или повреждение вещей, принятых на хранение, по основаниям, предусмотренным статьей 401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Профессиональный хранитель отвечает за утрату, недостачу или повреждение вещей, если не докажет, что утрата, недостача или повреждение произошли вследствие непреодолимой силы, либо из-за свойств вещи, о которых хранитель, принимая ее на хранение, не знал и не должен был знать, либо в результате умысла или грубой неосторожности поклажедателя.</w:t>
      </w:r>
    </w:p>
    <w:p>
      <w:pPr>
        <w:spacing w:after="120"/>
        <w:ind w:firstLine="709"/>
      </w:pPr>
      <w:r>
        <w:rPr>
          <w:sz w:val="24"/>
        </w:rPr>
        <w:t xml:space="preserve">2. За утрату, недостачу или повреждение принятых на хранение вещей после того, как наступила обязанность поклажедателя взять эти вещи обратно (пункт 1 статьи 899) , хранитель отвечает лишь при наличии с его стороны умысла или грубой неосторожности.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901</dc:title>
  <dc:creator>АРБИТРАЖ! · arbi.ru</dc:creator>
  <cp:lastModifiedBy>АРБИТРАЖ!</cp:lastModifiedBy>
  <dcterms:created xsi:type="dcterms:W3CDTF">2026-10-22T19:58:38.686Z</dcterms:created>
</cp:coreProperties>
</file>