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922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922 ГК РФ</w:t>
      </w:r>
    </w:p>
    <w:p>
      <w:pPr>
        <w:spacing w:after="120"/>
        <w:ind w:firstLine="709"/>
      </w:pPr>
      <w:r>
        <w:rPr>
          <w:sz w:val="24"/>
        </w:rPr>
        <w:t xml:space="preserve">- Поклажедатель (собственник) хочет взыскать с хранителя убытки за повреждение (утрату) имущества</w:t>
      </w:r>
    </w:p>
    <w:p>
      <w:pPr>
        <w:spacing w:after="120"/>
        <w:ind w:firstLine="709"/>
      </w:pPr>
      <w:r>
        <w:rPr>
          <w:sz w:val="24"/>
        </w:rPr>
        <w:t xml:space="preserve">1. Договором хранения ценностей в банке может быть предусмотрено их хранение с использованием поклажедателем (клиентом) или с предоставлением ему охраняемого банком индивидуального банковского сейфа (ячейки сейфа, изолированного помещения в банке).</w:t>
      </w:r>
    </w:p>
    <w:p>
      <w:pPr>
        <w:spacing w:after="120"/>
        <w:ind w:firstLine="709"/>
      </w:pPr>
      <w:r>
        <w:rPr>
          <w:sz w:val="24"/>
        </w:rPr>
        <w:t xml:space="preserve">По договору хранения ценностей в индивидуальном банковском сейфе клиенту предоставляется право самому помещать ценности в сейф и изымать их из сейфа, для чего ему должны быть выданы ключ от сейфа, карточка, позволяющая идентифицировать клиента, либо иной знак или документ, удостоверяющие право клиента на доступ к сейфу и его содержимому.</w:t>
      </w:r>
    </w:p>
    <w:p>
      <w:pPr>
        <w:spacing w:after="120"/>
        <w:ind w:firstLine="709"/>
      </w:pPr>
      <w:r>
        <w:rPr>
          <w:sz w:val="24"/>
        </w:rPr>
        <w:t xml:space="preserve">Условиями договора может быть предусмотрено право клиента работать в банке с ценностями, хранимыми в индивидуальном сейфе.</w:t>
      </w:r>
    </w:p>
    <w:p>
      <w:pPr>
        <w:spacing w:after="120"/>
        <w:ind w:firstLine="709"/>
      </w:pPr>
      <w:r>
        <w:rPr>
          <w:sz w:val="24"/>
        </w:rPr>
        <w:t xml:space="preserve">2. По договору хранения ценностей в банке с использованием клиентом индивидуального банковского сейфа банк принимает от клиента ценности, которые должны храниться в сейфе, осуществляет контроль за их помещением клиентом в сейф и изъятием из сейфа и после изъятия возвращает их клиенту.</w:t>
      </w:r>
    </w:p>
    <w:p>
      <w:pPr>
        <w:spacing w:after="120"/>
        <w:ind w:firstLine="709"/>
      </w:pPr>
      <w:r>
        <w:rPr>
          <w:sz w:val="24"/>
        </w:rPr>
        <w:t xml:space="preserve">3. По договору хранения ценностей в банке с предоставлением клиенту индивидуального банковского сейфа банк обеспечивает клиенту возможность помещения ценностей в сейф и изъятия их из сейфа вне чьего-либо контроля, в том числе и со стороны банка.</w:t>
      </w:r>
    </w:p>
    <w:p>
      <w:pPr>
        <w:spacing w:after="120"/>
        <w:ind w:firstLine="709"/>
      </w:pPr>
      <w:r>
        <w:rPr>
          <w:sz w:val="24"/>
        </w:rPr>
        <w:t xml:space="preserve">Банк обязан осуществлять контроль за доступом в помещение, где находится предоставленный клиенту сейф.</w:t>
      </w:r>
    </w:p>
    <w:p>
      <w:pPr>
        <w:spacing w:after="120"/>
        <w:ind w:firstLine="709"/>
      </w:pPr>
      <w:r>
        <w:rPr>
          <w:sz w:val="24"/>
        </w:rPr>
        <w:t xml:space="preserve">Если договором хранения ценностей в банке с предоставлением клиенту индивидуального банковского сейфа не предусмотрено иное, банк освобождается от ответственности за несохранность содержимого сейфа, если докажет, что по условиям хранения доступ кого-либо к сейфу без ведома клиента был невозможен либо стал возможным вследствие непреодолимой силы.</w:t>
      </w:r>
    </w:p>
    <w:p>
      <w:pPr>
        <w:spacing w:after="120"/>
        <w:ind w:firstLine="709"/>
      </w:pPr>
      <w:r>
        <w:rPr>
          <w:sz w:val="24"/>
        </w:rPr>
        <w:t xml:space="preserve">4. К договору о предоставлении банковского сейфа в пользование другому лицу без ответственности банка за содержимое сейфа применяются правила настоящего Кодекса о договоре аренды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922</dc:title>
  <dc:creator>АРБИТРАЖ! · arbi.ru</dc:creator>
  <cp:lastModifiedBy>АРБИТРАЖ!</cp:lastModifiedBy>
  <dcterms:created xsi:type="dcterms:W3CDTF">2026-10-23T00:44:45.341Z</dcterms:created>
</cp:coreProperties>
</file>