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924 ГК РФ</w:t>
      </w:r>
    </w:p>
    <w:p>
      <w:pPr>
        <w:spacing w:after="120"/>
        <w:ind w:firstLine="709"/>
      </w:pPr>
      <w:r>
        <w:rPr>
          <w:sz w:val="24"/>
        </w:rPr>
        <w:t xml:space="preserve">- Поклажедатель (собственник) хочет взыскать с хранителя убытки за повреждение (утрату) имущества</w:t>
      </w:r>
    </w:p>
    <w:p>
      <w:pPr>
        <w:spacing w:after="120"/>
        <w:ind w:firstLine="709"/>
      </w:pPr>
      <w:r>
        <w:rPr>
          <w:sz w:val="24"/>
        </w:rPr>
        <w:t xml:space="preserve">1. Хранение в гардеробах организаций предполагается безвозмездным, если вознаграждение за хранение не оговорено или иным очевидным способом не обусловлено при сдаче вещи на хранение.</w:t>
      </w:r>
    </w:p>
    <w:p>
      <w:pPr>
        <w:spacing w:after="120"/>
        <w:ind w:firstLine="709"/>
      </w:pPr>
      <w:r>
        <w:rPr>
          <w:sz w:val="24"/>
        </w:rPr>
        <w:t xml:space="preserve">Хранитель вещи, сданной в гардероб, независимо от того, осуществляется хранение возмездно или безвозмездно, обязан принять для обеспечения сохранности вещи все меры, предусмотренные пунктами 1 и 2 статьи 891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Правила настоящей статьи применяются также к хранению верхней одежды, головных уборов и иных подобных вещей, оставляемых без сдачи их на хранение гражданами в местах, отведенных для этих целей в организациях и средствах транспорта.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924</dc:title>
  <dc:creator>АРБИТРАЖ! · arbi.ru</dc:creator>
  <cp:lastModifiedBy>АРБИТРАЖ!</cp:lastModifiedBy>
  <dcterms:created xsi:type="dcterms:W3CDTF">2026-10-22T16:46:17.373Z</dcterms:created>
</cp:coreProperties>
</file>