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926.7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Условное депонирование (эскроу)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Обращение взыскания на депонированное имущество, арест такого имущества или принятие в отношении его обеспечительных мер по долгам эскроу-агента либо депонента не допускается.</w:t>
      </w:r>
    </w:p>
    <w:p>
      <w:pPr>
        <w:spacing w:after="120"/>
        <w:ind w:firstLine="709"/>
      </w:pPr>
      <w:r>
        <w:rPr>
          <w:sz w:val="24"/>
        </w:rPr>
        <w:t xml:space="preserve">2. Взыскание по долгам депонента может быть обращено на право (требование) депонента к бенефициару или к эскроу-агенту в случаях прекращения договора эскроу либо нарушения обязательств по нему. При открытии номинального счета для целей депонирования безналичных денежных средств (пункт 3 статьи 926.6) не применяются правила статьи 860.5 об аресте или о списании денежных средств.</w:t>
      </w:r>
    </w:p>
    <w:p>
      <w:pPr>
        <w:spacing w:after="120"/>
        <w:ind w:firstLine="709"/>
      </w:pPr>
      <w:r>
        <w:rPr>
          <w:sz w:val="24"/>
        </w:rPr>
        <w:t xml:space="preserve">3. По долгам бенефициара взыскание может быть обращено на его право (требование) к эскроу-агенту о передаче депонированного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926.7</dc:title>
  <dc:creator>АРБИТРАЖ! · arbi.ru</dc:creator>
  <cp:lastModifiedBy>АРБИТРАЖ!</cp:lastModifiedBy>
  <dcterms:created xsi:type="dcterms:W3CDTF">2026-10-22T20:23:41.695Z</dcterms:created>
</cp:coreProperties>
</file>