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927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48. Страхование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1 ст. 927 не применяется к отношениям, связанным со страхованием импортных кредитов, экспортных кредитов и инвестиций от предпринимательских и (или) политических рисков (ФЗ от 08.12.2003 N 164-ФЗ ).</w:t>
      </w:r>
    </w:p>
    <w:p>
      <w:pPr>
        <w:spacing w:after="120"/>
        <w:ind w:firstLine="709"/>
      </w:pPr>
      <w:r>
        <w:rPr>
          <w:sz w:val="24"/>
        </w:rPr>
        <w:t xml:space="preserve">1. Страхование осуществляется на основании договоров имущественного или личного страхования, заключаемых гражданином или юридическим лицом (страхователем) со страховщиком.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01.07.2021 N 295-ФЗ)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13.06.2023 N 209-ФЗ.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случаях, когда законом на указанных в нем лиц возлагается обязанность страховать в качестве страхователей жизнь, здоровье или имущество других лиц либо свою гражданскую ответственность перед другими лицами за свой счет или за счет заинтересованных лиц ( обязательное страхование ), страхование осуществляется путем заключения договоров в соответствии с правилами настоящей главы. Для страховщиков заключение договоров страхования на предложенных страхователем условиях не является обязательным.</w:t>
      </w:r>
    </w:p>
    <w:p>
      <w:pPr>
        <w:spacing w:after="120"/>
        <w:ind w:firstLine="709"/>
      </w:pPr>
      <w:r>
        <w:rPr>
          <w:sz w:val="24"/>
        </w:rPr>
        <w:t xml:space="preserve">3. Законом могут быть предусмотрены случаи обязательного страхования жизни, здоровья и имущества граждан за счет средств, предоставленных из соответствующего бюджета (обязательное государственное страхование).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927</dc:title>
  <dc:creator>АРБИТРАЖ! · arbi.ru</dc:creator>
  <cp:lastModifiedBy>АРБИТРАЖ!</cp:lastModifiedBy>
  <dcterms:created xsi:type="dcterms:W3CDTF">2026-10-22T22:47:27.294Z</dcterms:created>
</cp:coreProperties>
</file>