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936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Обязательное страхование осуществляется путем заключения договора страхования лицом, на которое возложена обязанность такого страхования (страхователем), со страховщиком.</w:t>
      </w:r>
    </w:p>
    <w:p>
      <w:pPr>
        <w:spacing w:after="120"/>
        <w:ind w:firstLine="709"/>
      </w:pPr>
      <w:r>
        <w:rPr>
          <w:sz w:val="24"/>
        </w:rPr>
        <w:t xml:space="preserve">2. Обязательное страхование осуществляется за счет страхователя.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14.06.2012 N 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Объекты, подлежащие обязательному страхованию, риски, от которых они должны быть застрахованы, и минимальные размеры страховых сумм определяются законом , а в случае, предусмотренном пунктом 3 статьи 935 настоящего Кодекса, законом или в установленном им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936</dc:title>
  <dc:creator>АРБИТРАЖ! · arbi.ru</dc:creator>
  <cp:lastModifiedBy>АРБИТРАЖ!</cp:lastModifiedBy>
  <dcterms:created xsi:type="dcterms:W3CDTF">2026-10-23T01:56:43.663Z</dcterms:created>
</cp:coreProperties>
</file>