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страхования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договора страхования, за исключением договора обязательного государственного страхования (статья 969) .</w:t>
      </w:r>
    </w:p>
    <w:p>
      <w:pPr>
        <w:spacing w:after="120"/>
        <w:ind w:firstLine="709"/>
      </w:pPr>
      <w:r>
        <w:rPr>
          <w:sz w:val="24"/>
        </w:rPr>
        <w:t xml:space="preserve">2.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(свидетельства, сертификата, квитанции), подписанного страховщиком.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абзаце первом настоящего пункта документов.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может быть также заключен путем составления одного электронного документа, подписанного сторонами, или обмена электронными документами либо иными данными в соответствии с правилами абзаца второго пункта 1 статьи 160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18.03.2019 N 34-ФЗ)</w:t>
      </w:r>
    </w:p>
    <w:p>
      <w:pPr>
        <w:spacing w:after="120"/>
        <w:ind w:firstLine="709"/>
      </w:pPr>
      <w:r>
        <w:rPr>
          <w:sz w:val="24"/>
        </w:rPr>
        <w:t xml:space="preserve">3. Страховщик при заключении договора страхования вправе применять разработанные им или объединением страховщиков стандартные формы договора (страхового полиса) по отдельным видам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940</dc:title>
  <dc:creator>АРБИТРАЖ! · arbi.ru</dc:creator>
  <cp:lastModifiedBy>АРБИТРАЖ!</cp:lastModifiedBy>
  <dcterms:created xsi:type="dcterms:W3CDTF">2026-10-22T19:07:32.072Z</dcterms:created>
</cp:coreProperties>
</file>