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943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943 ГК РФ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взыскать неиспользованную часть страховой премии в связи с отказом от договора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расторгнуть договор и взыскать неиспользованную часть страховой премии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признать условие договора и/или условие правил страхования недействительным как нарушающее требования действующего законодательства и/или права страхователя как потребителя</w:t>
      </w:r>
    </w:p>
    <w:p>
      <w:pPr>
        <w:spacing w:after="120"/>
        <w:ind w:firstLine="709"/>
      </w:pPr>
      <w:r>
        <w:rPr>
          <w:sz w:val="24"/>
        </w:rPr>
        <w:t xml:space="preserve">1. Условия, на которых заключается договор страхования, могут быть определены в стандартных правилах страхования соответствующего вида, принятых, одобренных или утвержденных страховщиком либо объединением страховщиков (правилах страхования).</w:t>
      </w:r>
    </w:p>
    <w:p>
      <w:pPr>
        <w:spacing w:after="120"/>
        <w:ind w:firstLine="709"/>
      </w:pPr>
      <w:r>
        <w:rPr>
          <w:sz w:val="24"/>
        </w:rPr>
        <w:t xml:space="preserve">2. Условия, содержащиеся в правилах страхования и не включенные в текст договора страхования (страхового полиса), обязательны для страхователя (выгодоприобретателя), если в договоре (страховом полисе) прямо указывается на применение таких правил и сами правила изложены в одном документе с договором (страховым полисом) или на его оборотной стороне либо приложены к нему. В последнем случае вручение страхователю при заключении договора правил страхования должно быть удостоверено записью в договоре.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3 ст. 943 не применяется к отношениям, связанным со страхованием импортных кредитов, экспортных кредитов и инвестиций от предпринимательских и (или) политических рисков (ФЗ от 08.12.2003 N 164-ФЗ ).</w:t>
      </w:r>
    </w:p>
    <w:p>
      <w:pPr>
        <w:spacing w:after="120"/>
        <w:ind w:firstLine="709"/>
      </w:pPr>
      <w:r>
        <w:rPr>
          <w:sz w:val="24"/>
        </w:rPr>
        <w:t xml:space="preserve">3. При заключении договора страхования страхователь и страховщик могут договориться об изменении или исключении отдельных положений правил страхования и о дополнении правил.</w:t>
      </w:r>
    </w:p>
    <w:p>
      <w:pPr>
        <w:spacing w:after="120"/>
        <w:ind w:firstLine="709"/>
      </w:pPr>
      <w:r>
        <w:rPr>
          <w:sz w:val="24"/>
        </w:rPr>
        <w:t xml:space="preserve">4. Страхователь (выгодоприобретатель) вправе ссылаться в защиту своих интересов на правила страхования соответствующего вида, на которые имеется ссылка в договоре страхования (страховом полисе), даже если эти правила в силу настоящей статьи для него необязательны.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943</dc:title>
  <dc:creator>АРБИТРАЖ! · arbi.ru</dc:creator>
  <cp:lastModifiedBy>АРБИТРАЖ!</cp:lastModifiedBy>
  <dcterms:created xsi:type="dcterms:W3CDTF">2026-10-22T16:46:53.103Z</dcterms:created>
</cp:coreProperties>
</file>