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965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965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взыскать убытки в порядке суброгации по договору страхования имущества или ответственности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взыскать убытки, понесенные им в связи с выплатой страхового возмещения по договору добровольного имущественного страхования ТС и спецтехники (каско), с лица, ответственного за причинение вреда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взыскать со страхователя (причинителя вреда) убытки в порядке регресса, понесенные в связи с выплатой страхового возмещения по ОСАГО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взыскать убытки, понесенные им в связи с выплатой страхового возмещения по договору добровольного имущественного страхования ТС и спецтехники (каско), с причинителя вреда, чья ответственность застрахована по ОСАГО</w:t>
      </w:r>
    </w:p>
    <w:p>
      <w:pPr>
        <w:spacing w:after="120"/>
        <w:ind w:firstLine="709"/>
      </w:pPr>
      <w:r>
        <w:rPr>
          <w:sz w:val="24"/>
        </w:rPr>
        <w:t xml:space="preserve">- Страховщик потерпевшего хочет взыскать со страховщика причинителя вреда убытки, понесенные им в связи с выплатой страхового возмещения по договору добровольного имущественного страхования ТС и спецтехники (каско)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Страховщик потерпевшего хочет взыскать с причинителя вреда убытки, понесенные в связи с выплатой страхователю (потерпевшему) страхового возмещения по договору добровольного страхования транспортного средства (каско), в размере произведенной выплаты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взыскать убытки с причинителя вреда, застрахованного по ОСАГО, в связи с недостаточным размером выплаты, полученной от его страховщика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взыскать со страхователя (причинителя вреда), имеющего договор ОСАГО со страховщиком, убытки в порядке регресса, понесенные в связи с выплатой страхового возмещения по ОСАГО</w:t>
      </w:r>
    </w:p>
    <w:p>
      <w:pPr>
        <w:spacing w:after="120"/>
        <w:ind w:firstLine="709"/>
      </w:pPr>
      <w:r>
        <w:rPr>
          <w:sz w:val="24"/>
        </w:rPr>
        <w:t xml:space="preserve">1. Если договором имущественного страхования не предусмотрено иное, к страховщику, выплатившему страховое возмещение, переходит в пределах выплаченной суммы право требования , которое страхователь (выгодоприобретатель) имеет к лицу, ответственному за убытки, возмещенные в результате страхования. Однако условие договора, исключающее переход к страховщику права требования к лицу, умышленно причинившему убытки, ничтожно.</w:t>
      </w:r>
    </w:p>
    <w:p>
      <w:pPr>
        <w:spacing w:after="120"/>
        <w:ind w:firstLine="709"/>
      </w:pPr>
      <w:r>
        <w:rPr>
          <w:sz w:val="24"/>
        </w:rPr>
        <w:t xml:space="preserve">2. Перешедшее к страховщику право требования осуществляется им с соблюдением правил, регулирующих отношения между страхователем (выгодоприобретателем) и лицом, ответственным за убытки.</w:t>
      </w:r>
    </w:p>
    <w:p>
      <w:pPr>
        <w:spacing w:after="120"/>
        <w:ind w:firstLine="709"/>
      </w:pPr>
      <w:r>
        <w:rPr>
          <w:sz w:val="24"/>
        </w:rPr>
        <w:t xml:space="preserve">3. Страхователь (выгодоприобретатель) обязан передать страховщику все документы и доказательства и сообщить ему все сведения, необходимые для осуществления страховщиком перешедшего к нему права требования.</w:t>
      </w:r>
    </w:p>
    <w:p>
      <w:pPr>
        <w:spacing w:after="120"/>
        <w:ind w:firstLine="709"/>
      </w:pPr>
      <w:r>
        <w:rPr>
          <w:sz w:val="24"/>
        </w:rPr>
        <w:t xml:space="preserve">4. Если страхователь (выгодоприобретатель) отказался от своего права требования к лицу, ответственному за убытки, возмещенные страховщиком, или осуществление этого права стало невозможным по вине страхователя (выгодоприобретателя), страховщик освобождается от выплаты страхового возмещения полностью или в соответствующей части и вправе потребовать возврата излишне выплаченной суммы возмещения.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965</dc:title>
  <dc:creator>АРБИТРАЖ! · arbi.ru</dc:creator>
  <cp:lastModifiedBy>АРБИТРАЖ!</cp:lastModifiedBy>
  <dcterms:created xsi:type="dcterms:W3CDTF">2026-10-22T12:26:06.916Z</dcterms:created>
</cp:coreProperties>
</file>