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Риск выплаты страхового возмещения или страховой суммы, принятый на себя страховщиком по договору страхования, может быть им застрахован полностью или частично у другого страховщика (страховщиков) по заключенному с последним договору перестрахования.</w:t>
      </w:r>
    </w:p>
    <w:p>
      <w:pPr>
        <w:spacing w:after="120"/>
        <w:ind w:firstLine="709"/>
      </w:pPr>
      <w:r>
        <w:rPr>
          <w:sz w:val="24"/>
        </w:rPr>
        <w:t xml:space="preserve">2. К договору перестрахования применяются правила, предусмотренные настоящей главой , подлежащие применению в отношении страхования предпринимательского риска, если договором перестрахования не предусмотрено иное. При этом страховщик по договору страхования (основному договору), заключивший договор перестрахования, считается в этом последнем договоре страхователем.</w:t>
      </w:r>
    </w:p>
    <w:p>
      <w:pPr>
        <w:spacing w:after="120"/>
        <w:ind w:firstLine="709"/>
      </w:pPr>
      <w:r>
        <w:rPr>
          <w:sz w:val="24"/>
        </w:rPr>
        <w:t xml:space="preserve">3.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договору.</w:t>
      </w:r>
    </w:p>
    <w:p>
      <w:pPr>
        <w:spacing w:after="120"/>
        <w:ind w:firstLine="709"/>
      </w:pPr>
      <w:r>
        <w:rPr>
          <w:sz w:val="24"/>
        </w:rPr>
        <w:t xml:space="preserve">4. Допускается последовательное заключение двух или нескольких договоров перестрахования.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967</dc:title>
  <dc:creator>АРБИТРАЖ! · arbi.ru</dc:creator>
  <cp:lastModifiedBy>АРБИТРАЖ!</cp:lastModifiedBy>
  <dcterms:created xsi:type="dcterms:W3CDTF">2026-10-22T22:04:35.356Z</dcterms:created>
</cp:coreProperties>
</file>