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968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48. Страхование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 и юридические лица могут страховать свое имущество и иные имущественные интересы, указанные в пункте 2 статьи 929 настоящего Кодекса, на взаимной основе путем объединения в обществах взаимного страхования необходимых для этого средств.</w:t>
      </w:r>
    </w:p>
    <w:p>
      <w:pPr>
        <w:spacing w:after="120"/>
        <w:ind w:firstLine="709"/>
      </w:pPr>
      <w:r>
        <w:rPr>
          <w:sz w:val="24"/>
        </w:rPr>
        <w:t xml:space="preserve">2. Общества взаимного страхования осуществляют страхование имущества и иных имущественных интересов своих членов и являются некоммерческими организациями.</w:t>
      </w:r>
    </w:p>
    <w:p>
      <w:pPr>
        <w:spacing w:after="120"/>
        <w:ind w:firstLine="709"/>
      </w:pPr>
      <w:r>
        <w:rPr>
          <w:sz w:val="24"/>
        </w:rPr>
        <w:t xml:space="preserve">Особенности правового положения обществ взаимного страхования и условия их деятельности определяются в соответствии с настоящим Кодексом законом о взаимном страховании.</w:t>
      </w:r>
    </w:p>
    <w:p>
      <w:pPr>
        <w:spacing w:after="120"/>
        <w:ind w:firstLine="709"/>
      </w:pPr>
      <w:r>
        <w:rPr>
          <w:sz w:val="24"/>
        </w:rPr>
        <w:t xml:space="preserve">3. Страхование обществами взаимного страхования имущества и имущественных интересов своих членов осуществляется непосредственно на основании членства, если уставом общества не предусмотрено заключение в этих случаях договоров страхования.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23.05.2016 N 146-ФЗ)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Правила, предусмотренные настоящей главой , применяются к отношениям по страхованию между обществом взаимного страхования и его членами, если иное не предусмотрено законом о взаимном страховании.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29.11.2007 N 287-ФЗ)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Осуществление обязательного страхования путем взаимного страхования допускается в случаях, предусмотренных законом о взаимном страховании.</w:t>
      </w:r>
    </w:p>
    <w:p>
      <w:pPr>
        <w:spacing w:after="120"/>
        <w:ind w:firstLine="709"/>
      </w:pPr>
      <w:r>
        <w:rPr>
          <w:sz w:val="24"/>
        </w:rPr>
        <w:t xml:space="preserve">5. Утратил силу. - Федеральный закон от 29.11.2007 N 287-ФЗ.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968</dc:title>
  <dc:creator>АРБИТРАЖ! · arbi.ru</dc:creator>
  <cp:lastModifiedBy>АРБИТРАЖ!</cp:lastModifiedBy>
  <dcterms:created xsi:type="dcterms:W3CDTF">2026-10-22T20:24:09.802Z</dcterms:created>
</cp:coreProperties>
</file>