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Действия в чужом интересе, совершенные после того, как тому, кто их совершает, стало известно, что они не одобряются заинтересованным лицом, не влекут для последнего обязанностей ни в отношении совершившего эти действия, ни в отношении третьих лиц.</w:t>
      </w:r>
    </w:p>
    <w:p>
      <w:pPr>
        <w:spacing w:after="120"/>
        <w:ind w:firstLine="709"/>
      </w:pPr>
      <w:r>
        <w:rPr>
          <w:sz w:val="24"/>
        </w:rPr>
        <w:t xml:space="preserve">2. Действия с целью предотвратить опасность для жизни лица, оказавшегося в опасности, допускаются и против воли этого лица, а исполнение обязанности по содержанию кого-либо - против воли того, на ком лежит эта обязанность.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983</dc:title>
  <dc:creator>АРБИТРАЖ! · arbi.ru</dc:creator>
  <cp:lastModifiedBy>АРБИТРАЖ!</cp:lastModifiedBy>
  <dcterms:created xsi:type="dcterms:W3CDTF">2026-10-22T12:14:20.777Z</dcterms:created>
</cp:coreProperties>
</file>