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992 ГК РФ</w:t>
      </w:r>
    </w:p>
    <w:p>
      <w:pPr>
        <w:spacing w:after="120"/>
        <w:ind w:firstLine="709"/>
      </w:pPr>
      <w:r>
        <w:rPr>
          <w:sz w:val="24"/>
        </w:rPr>
        <w:t xml:space="preserve">- Отсутствие в договоре комиссии цены реализации товара</w:t>
      </w:r>
    </w:p>
    <w:p>
      <w:pPr>
        <w:spacing w:after="120"/>
        <w:ind w:firstLine="709"/>
      </w:pPr>
      <w:r>
        <w:rPr>
          <w:sz w:val="24"/>
        </w:rPr>
        <w:t xml:space="preserve">- Правовая природа дополнительной выгоды, полученной комиссионером</w:t>
      </w:r>
    </w:p>
    <w:p>
      <w:pPr>
        <w:spacing w:after="120"/>
        <w:ind w:firstLine="709"/>
      </w:pPr>
      <w:r>
        <w:rPr>
          <w:sz w:val="24"/>
        </w:rPr>
        <w:t xml:space="preserve">Принятое на себя поручение комиссионер обязан исполнить на наиболее выгодных для комитента условиях в соответствии с указаниями комитента, а при отсутствии в договоре комиссии таких указаний - в соответствии с обычаями делового оборота или иными обычно предъявляемыми требованиями.</w:t>
      </w:r>
    </w:p>
    <w:p>
      <w:pPr>
        <w:spacing w:after="120"/>
        <w:ind w:firstLine="709"/>
      </w:pPr>
      <w:r>
        <w:rPr>
          <w:sz w:val="24"/>
        </w:rPr>
        <w:t xml:space="preserve">В случае, когда комиссионер совершил сделку на условиях более выгодных, чем те, которые были указаны комитентом, дополнительная выгода делится между комитентом и комиссионером поровну, если иное не предусмотрено соглашением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992</dc:title>
  <dc:creator>АРБИТРАЖ! · arbi.ru</dc:creator>
  <cp:lastModifiedBy>АРБИТРАЖ!</cp:lastModifiedBy>
  <dcterms:created xsi:type="dcterms:W3CDTF">2026-10-22T21:57:30.766Z</dcterms:created>
</cp:coreProperties>
</file>