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1011 ГК РФ</w:t>
      </w:r>
    </w:p>
    <w:p>
      <w:pPr>
        <w:spacing w:after="120"/>
        <w:ind w:firstLine="709"/>
      </w:pPr>
      <w:r>
        <w:rPr>
          <w:sz w:val="24"/>
        </w:rPr>
        <w:t xml:space="preserve">- Применяется ли норма об обязанности доверителя выдать поверенному доверенность к отношениям по агентскому договору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агентскому договору положения об основаниях прекращения договоров поручения и комиссии</w:t>
      </w:r>
    </w:p>
    <w:p>
      <w:pPr>
        <w:spacing w:after="120"/>
        <w:ind w:firstLine="709"/>
      </w:pPr>
      <w:r>
        <w:rPr>
          <w:sz w:val="24"/>
        </w:rPr>
        <w:t xml:space="preserve">К отношениям, вытекающим из агентского договора, соответственно применяются правила, предусмотренные главой 49 или главой 51 настоящего Кодекса, в зависимости от того, действует агент по условиям этого договора от имени принципала или от своего имени, если эти правила не противоречат положениям настоящей главы или существу агентского договора.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1011</dc:title>
  <dc:creator>АРБИТРАЖ! · arbi.ru</dc:creator>
  <cp:lastModifiedBy>АРБИТРАЖ!</cp:lastModifiedBy>
  <dcterms:created xsi:type="dcterms:W3CDTF">2026-10-22T15:07:35.822Z</dcterms:created>
</cp:coreProperties>
</file>