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1013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53. Доверительное управление имуществом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1013 ГК РФ</w:t>
      </w:r>
    </w:p>
    <w:p>
      <w:pPr>
        <w:spacing w:after="120"/>
        <w:ind w:firstLine="709"/>
      </w:pPr>
      <w:r>
        <w:rPr>
          <w:sz w:val="24"/>
        </w:rPr>
        <w:t xml:space="preserve">- Можно ли заключить договор доверительного управления долей в уставном капитале ООО</w:t>
      </w:r>
    </w:p>
    <w:p>
      <w:pPr>
        <w:spacing w:after="120"/>
        <w:ind w:firstLine="709"/>
      </w:pPr>
      <w:r>
        <w:rPr>
          <w:sz w:val="24"/>
        </w:rPr>
        <w:t xml:space="preserve">- Можно ли заключить договор доверительного управления в отношении права требования выплаты страхового возмещения</w:t>
      </w:r>
    </w:p>
    <w:p>
      <w:pPr>
        <w:spacing w:after="120"/>
        <w:ind w:firstLine="709"/>
      </w:pPr>
      <w:r>
        <w:rPr>
          <w:sz w:val="24"/>
        </w:rPr>
        <w:t xml:space="preserve">1. Объектами доверительного управления могут быть предприятия и другие имущественные комплексы, отдельные объекты, относящиеся к недвижимому имуществу, ценные бумаги, права, удостоверенные бездокументарными ценными бумагами, исключительные права и другое имущество.</w:t>
      </w:r>
    </w:p>
    <w:p>
      <w:pPr>
        <w:spacing w:after="120"/>
        <w:ind w:firstLine="709"/>
      </w:pPr>
      <w:r>
        <w:rPr>
          <w:sz w:val="24"/>
        </w:rPr>
        <w:t xml:space="preserve">2. Не могут быть самостоятельным объектом доверительного управления деньги, за исключением случаев, предусмотренных законом .</w:t>
      </w:r>
    </w:p>
    <w:p>
      <w:pPr>
        <w:spacing w:after="120"/>
        <w:ind w:firstLine="709"/>
      </w:pPr>
      <w:r>
        <w:rPr>
          <w:sz w:val="24"/>
        </w:rPr>
        <w:t xml:space="preserve">3. Имущество, находящееся в хозяйственном ведении или оперативном управлении, не может быть передано в доверительное управление. Передача в доверительное управление имущества, находившегося в хозяйственном ведении или оперативном управлении, возможна только после ликвидации юридического лица, в хозяйственном ведении или оперативном управлении которого имущество находилось, либо прекращения права хозяйственного ведения или оперативного управления имуществом и поступления его во владение собственника по иным предусмотренным законом основаниям.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1013</dc:title>
  <dc:creator>АРБИТРАЖ! · arbi.ru</dc:creator>
  <cp:lastModifiedBy>АРБИТРАЖ!</cp:lastModifiedBy>
  <dcterms:created xsi:type="dcterms:W3CDTF">2026-10-23T00:33:23.743Z</dcterms:created>
</cp:coreProperties>
</file>