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53. Доверительное управление имуществом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1017 ГК РФ</w:t>
      </w:r>
    </w:p>
    <w:p>
      <w:pPr>
        <w:spacing w:after="120"/>
        <w:ind w:firstLine="709"/>
      </w:pPr>
      <w:r>
        <w:rPr>
          <w:sz w:val="24"/>
        </w:rPr>
        <w:t xml:space="preserve">- Подлежит ли госрегистрации передача недвижимого имущества по договору доверительного управления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1017 ГК РФ</w:t>
      </w:r>
    </w:p>
    <w:p>
      <w:pPr>
        <w:spacing w:after="120"/>
        <w:ind w:firstLine="709"/>
      </w:pPr>
      <w:r>
        <w:rPr>
          <w:sz w:val="24"/>
        </w:rPr>
        <w:t xml:space="preserve">1. Договор доверительного управления имуществом должен быть заключен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2. Договор доверительного управления недвижимым имуществом должен быть заключен в форме , предусмотренной для договора продажи недвижимого имущества. Передача недвижимого имущества в доверительное управление подлежит государственной регистрации в том же порядке, что и переход права собственности на это имущество.</w:t>
      </w:r>
    </w:p>
    <w:p>
      <w:pPr>
        <w:spacing w:after="120"/>
        <w:ind w:firstLine="709"/>
      </w:pPr>
      <w:r>
        <w:rPr>
          <w:sz w:val="24"/>
        </w:rPr>
        <w:t xml:space="preserve">3. Несоблюдение формы договора доверительного управления имуществом или требования о регистрации передачи недвижимого имущества в доверительное управление влечет недействительность договора.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1017</dc:title>
  <dc:creator>АРБИТРАЖ! · arbi.ru</dc:creator>
  <cp:lastModifiedBy>АРБИТРАЖ!</cp:lastModifiedBy>
  <dcterms:created xsi:type="dcterms:W3CDTF">2026-10-23T00:00:20.065Z</dcterms:created>
</cp:coreProperties>
</file>