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1020 ГК РФ</w:t>
      </w:r>
    </w:p>
    <w:p>
      <w:pPr>
        <w:spacing w:after="120"/>
        <w:ind w:firstLine="709"/>
      </w:pPr>
      <w:r>
        <w:rPr>
          <w:sz w:val="24"/>
        </w:rPr>
        <w:t xml:space="preserve">- Вправе ли доверительный управляющий облигациями осуществлять юридические действия для реализации прав по полученным по договору доверительного управления ценным бумагам</w:t>
      </w:r>
    </w:p>
    <w:p>
      <w:pPr>
        <w:spacing w:after="120"/>
        <w:ind w:firstLine="709"/>
      </w:pPr>
      <w:r>
        <w:rPr>
          <w:sz w:val="24"/>
        </w:rPr>
        <w:t xml:space="preserve">- Вправе ли доверительный управляющий долей в уставном капитале ООО по договору доверительного управления обжаловать решения органов управления обществом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1020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Доверительный управляющий осуществляет в пределах, предусмотренных законом и договором доверительного управления имуществом, правомочия собственника в отношении имущества, переданного в доверительное управление. Распоряжение недвижимым имуществом доверительный управляющий осуществляет в случаях, предусмотренных договором доверительного управления.</w:t>
      </w:r>
    </w:p>
    <w:p>
      <w:pPr>
        <w:spacing w:after="120"/>
        <w:ind w:firstLine="709"/>
      </w:pPr>
      <w:r>
        <w:rPr>
          <w:sz w:val="24"/>
        </w:rPr>
        <w:t xml:space="preserve">2. Права, приобретенные доверительным управляющим в результате действий по доверительному управлению имуществом, включаются в состав переданного в доверительное управление имущества. Обязанности, возникшие в результате таких действий доверительного управляющего, исполняются за счет этого имущества.</w:t>
      </w:r>
    </w:p>
    <w:p>
      <w:pPr>
        <w:spacing w:after="120"/>
        <w:ind w:firstLine="709"/>
      </w:pPr>
      <w:r>
        <w:rPr>
          <w:sz w:val="24"/>
        </w:rPr>
        <w:t xml:space="preserve">3. Для защиты прав на имущество, находящееся в доверительном управлении, доверительный управляющий вправе требовать всякого устранения нарушения его прав ( статьи 301 , 302 , 304 , 305 ).</w:t>
      </w:r>
    </w:p>
    <w:p>
      <w:pPr>
        <w:spacing w:after="120"/>
        <w:ind w:firstLine="709"/>
      </w:pPr>
      <w:r>
        <w:rPr>
          <w:sz w:val="24"/>
        </w:rPr>
        <w:t xml:space="preserve">4. Доверительный управляющий представляет учредителю управления и выгодоприобретателю отчет о своей деятельности в сроки и в порядке, которые установлены договором доверительного управления имуществом.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1020</dc:title>
  <dc:creator>АРБИТРАЖ! · arbi.ru</dc:creator>
  <cp:lastModifiedBy>АРБИТРАЖ!</cp:lastModifiedBy>
  <dcterms:created xsi:type="dcterms:W3CDTF">2026-10-22T22:36:48.020Z</dcterms:created>
</cp:coreProperties>
</file>