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1021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53. Доверительное управление имуществом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1021 ГК РФ</w:t>
      </w:r>
    </w:p>
    <w:p>
      <w:pPr>
        <w:spacing w:after="120"/>
        <w:ind w:firstLine="709"/>
      </w:pPr>
      <w:r>
        <w:rPr>
          <w:sz w:val="24"/>
        </w:rPr>
        <w:t xml:space="preserve">- Ответственность доверительного управляющего за действия привлеченных к управлению лиц</w:t>
      </w:r>
    </w:p>
    <w:p>
      <w:pPr>
        <w:spacing w:after="120"/>
        <w:ind w:firstLine="709"/>
      </w:pPr>
      <w:r>
        <w:rPr>
          <w:sz w:val="24"/>
        </w:rPr>
        <w:t xml:space="preserve">1. Доверительный управляющий осуществляет доверительное управление имуществом лично, кроме случаев, предусмотренных пунктом 2 настоящей статьи.</w:t>
      </w:r>
    </w:p>
    <w:p>
      <w:pPr>
        <w:spacing w:after="120"/>
        <w:ind w:firstLine="709"/>
      </w:pPr>
      <w:r>
        <w:rPr>
          <w:sz w:val="24"/>
        </w:rPr>
        <w:t xml:space="preserve">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pPr>
        <w:spacing w:after="120"/>
        <w:ind w:firstLine="709"/>
      </w:pPr>
      <w:r>
        <w:rPr>
          <w:sz w:val="24"/>
        </w:rPr>
        <w:t xml:space="preserve">Доверительный управляющий отвечает за действия избранного им поверенного как за свои собственные.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1021</dc:title>
  <dc:creator>АРБИТРАЖ! · arbi.ru</dc:creator>
  <cp:lastModifiedBy>АРБИТРАЖ!</cp:lastModifiedBy>
  <dcterms:created xsi:type="dcterms:W3CDTF">2026-10-22T20:08:08.676Z</dcterms:created>
</cp:coreProperties>
</file>