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1024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53. Доверительное управление имуществом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судебной практике (высшие суды и арбитражные суды округов) по ст. 1024 ГК РФ</w:t>
      </w:r>
    </w:p>
    <w:p>
      <w:pPr>
        <w:spacing w:after="120"/>
        <w:ind w:firstLine="709"/>
      </w:pPr>
      <w:r>
        <w:rPr>
          <w:sz w:val="24"/>
        </w:rPr>
        <w:t xml:space="preserve">- Является ли основанием прекращения договора доверительного управления с прежним собственником переход права собственности на объект управления</w:t>
      </w:r>
    </w:p>
    <w:p>
      <w:pPr>
        <w:spacing w:after="120"/>
        <w:ind w:firstLine="709"/>
      </w:pPr>
      <w:r>
        <w:rPr>
          <w:sz w:val="24"/>
        </w:rPr>
        <w:t xml:space="preserve">- Считается ли договор доверительного управления прекращенным, если учредитель заявил об отказе по предусмотренным договором основаниям, но суд установил их отсутствие</w:t>
      </w:r>
    </w:p>
    <w:p>
      <w:pPr>
        <w:spacing w:after="120"/>
        <w:ind w:firstLine="709"/>
      </w:pPr>
      <w:r>
        <w:rPr>
          <w:sz w:val="24"/>
        </w:rPr>
        <w:t xml:space="preserve">- Все вопросы по ст. 1024 ГК РФ</w:t>
      </w:r>
    </w:p>
    <w:p>
      <w:pPr>
        <w:spacing w:after="120"/>
        <w:ind w:firstLine="709"/>
      </w:pPr>
      <w:r>
        <w:rPr>
          <w:sz w:val="24"/>
        </w:rPr>
        <w:t xml:space="preserve">1. Договор доверительного управления имуществом прекращается вследствие:</w:t>
      </w:r>
    </w:p>
    <w:p>
      <w:pPr>
        <w:spacing w:after="120"/>
        <w:ind w:firstLine="709"/>
      </w:pPr>
      <w:r>
        <w:rPr>
          <w:sz w:val="24"/>
        </w:rPr>
        <w:t xml:space="preserve">смерти гражданина, являющегося выгодоприобретателем, или ликвидации юридического лица - выгодоприобретателя, если договором не предусмотрено иное;</w:t>
      </w:r>
    </w:p>
    <w:p>
      <w:pPr>
        <w:spacing w:after="120"/>
        <w:ind w:firstLine="709"/>
      </w:pPr>
      <w:r>
        <w:rPr>
          <w:sz w:val="24"/>
        </w:rPr>
        <w:t xml:space="preserve">отказа выгодоприобретателя от получения выгод по договору, если договором не предусмотрено иное;</w:t>
      </w:r>
    </w:p>
    <w:p>
      <w:pPr>
        <w:spacing w:after="120"/>
        <w:ind w:firstLine="709"/>
      </w:pPr>
      <w:r>
        <w:rPr>
          <w:sz w:val="24"/>
        </w:rPr>
        <w:t xml:space="preserve">смерти гражданина, являющегося доверительным управляющим, признания его недееспособным, ограниченно дееспособным или безвестно отсутствующим , а также признания индивидуального предпринимателя несостоятельным (банкротом);</w:t>
      </w:r>
    </w:p>
    <w:p>
      <w:pPr>
        <w:spacing w:after="120"/>
        <w:ind w:firstLine="709"/>
      </w:pPr>
      <w:r>
        <w:rPr>
          <w:sz w:val="24"/>
        </w:rPr>
        <w:t xml:space="preserve">отказа доверительного управляющего или учредителя управления от осуществления доверительного управления в связи с невозможностью для доверительного управляющего лично осуществлять доверительное управление имуществом;</w:t>
      </w:r>
    </w:p>
    <w:p>
      <w:pPr>
        <w:spacing w:after="120"/>
        <w:ind w:firstLine="709"/>
      </w:pPr>
      <w:r>
        <w:rPr>
          <w:sz w:val="24"/>
        </w:rPr>
        <w:t xml:space="preserve">отказа учредителя управления от договора по иным причинам, чем та, которая указана в абзаце пятом настоящего пункта, при условии выплаты доверительному управляющему обусловленного договором вознаграждения;</w:t>
      </w:r>
    </w:p>
    <w:p>
      <w:pPr>
        <w:spacing w:after="120"/>
        <w:ind w:firstLine="709"/>
      </w:pPr>
      <w:r>
        <w:rPr>
          <w:sz w:val="24"/>
        </w:rPr>
        <w:t xml:space="preserve">признания несостоятельным (банкротом) гражданина-предпринимателя, являющегося учредителем управления.</w:t>
      </w:r>
    </w:p>
    <w:p>
      <w:pPr>
        <w:spacing w:after="120"/>
        <w:ind w:firstLine="709"/>
      </w:pPr>
      <w:r>
        <w:rPr>
          <w:sz w:val="24"/>
        </w:rPr>
        <w:t xml:space="preserve">2. При отказе одной стороны от договора доверительного управления имуществом другая сторона должна быть уведомлена об этом за три месяца до прекращения договора, если договором не предусмотрен иной срок уведомления.</w:t>
      </w:r>
    </w:p>
    <w:p>
      <w:pPr>
        <w:spacing w:after="120"/>
        <w:ind w:firstLine="709"/>
      </w:pPr>
      <w:r>
        <w:rPr>
          <w:sz w:val="24"/>
        </w:rPr>
        <w:t xml:space="preserve">3. При прекращении договора доверительного управления имущество, находящееся в доверительном управлении, передается учредителю управления, если договором не предусмотрено иное.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1024</dc:title>
  <dc:creator>АРБИТРАЖ! · arbi.ru</dc:creator>
  <cp:lastModifiedBy>АРБИТРАЖ!</cp:lastModifiedBy>
  <dcterms:created xsi:type="dcterms:W3CDTF">2026-10-22T22:04:09.934Z</dcterms:created>
</cp:coreProperties>
</file>