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1025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53. Доверительное управление имуществом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1025 ГК РФ</w:t>
      </w:r>
    </w:p>
    <w:p>
      <w:pPr>
        <w:spacing w:after="120"/>
        <w:ind w:firstLine="709"/>
      </w:pPr>
      <w:r>
        <w:rPr>
          <w:sz w:val="24"/>
        </w:rPr>
        <w:t xml:space="preserve">- Особенности доверительного управления акциями</w:t>
      </w:r>
    </w:p>
    <w:p>
      <w:pPr>
        <w:spacing w:after="120"/>
        <w:ind w:firstLine="709"/>
      </w:pPr>
      <w:r>
        <w:rPr>
          <w:sz w:val="24"/>
        </w:rPr>
        <w:t xml:space="preserve">При передаче в доверительное управление ценных бумаг может быть предусмотрено объединение ценных бумаг, передаваемых в доверительное управление разными лицами.</w:t>
      </w:r>
    </w:p>
    <w:p>
      <w:pPr>
        <w:spacing w:after="120"/>
        <w:ind w:firstLine="709"/>
      </w:pPr>
      <w:r>
        <w:rPr>
          <w:sz w:val="24"/>
        </w:rPr>
        <w:t xml:space="preserve">Правомочия доверительного управляющего по распоряжению ценными бумагами определяются в договоре доверительного управления.</w:t>
      </w:r>
    </w:p>
    <w:p>
      <w:pPr>
        <w:spacing w:after="120"/>
        <w:ind w:firstLine="709"/>
      </w:pPr>
      <w:r>
        <w:rPr>
          <w:sz w:val="24"/>
        </w:rPr>
        <w:t xml:space="preserve">Особенности доверительного управления ценными бумагами определяются законом .</w:t>
      </w:r>
    </w:p>
    <w:p>
      <w:pPr>
        <w:spacing w:after="120"/>
        <w:ind w:firstLine="709"/>
      </w:pPr>
      <w:r>
        <w:rPr>
          <w:sz w:val="24"/>
        </w:rPr>
        <w:t xml:space="preserve">Правила настоящей статьи соответственно применяются к правам, удостоверенным бездокументарными ценными бумагами (статья 149)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1025</dc:title>
  <dc:creator>АРБИТРАЖ! · arbi.ru</dc:creator>
  <cp:lastModifiedBy>АРБИТРАЖ!</cp:lastModifiedBy>
  <dcterms:created xsi:type="dcterms:W3CDTF">2026-10-22T14:32:50.124Z</dcterms:created>
</cp:coreProperties>
</file>