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1026 ГК РФ</w:t>
      </w:r>
    </w:p>
    <w:p>
      <w:pPr>
        <w:spacing w:after="120"/>
        <w:ind w:firstLine="709"/>
      </w:pPr>
      <w:r>
        <w:rPr>
          <w:sz w:val="24"/>
        </w:rPr>
        <w:t xml:space="preserve">- Вправе ли нотариус заключать договор доверительного управления, если участники общества отказывают в переходе доли умершего к его наследникам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1026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Доверительное управление имуществом может быть также учреждено:</w:t>
      </w:r>
    </w:p>
    <w:p>
      <w:pPr>
        <w:spacing w:after="120"/>
        <w:ind w:firstLine="709"/>
      </w:pPr>
      <w:r>
        <w:rPr>
          <w:sz w:val="24"/>
        </w:rPr>
        <w:t xml:space="preserve">вследствие необходимости постоянного управления имуществом подопечного в случаях, предусмотренных статьей 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вследствие необходимости управления наследственным имуществом (статья 1173)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иным основаниям, предусмотренным законом .</w:t>
      </w:r>
    </w:p>
    <w:p>
      <w:pPr>
        <w:spacing w:after="120"/>
        <w:ind w:firstLine="709"/>
      </w:pPr>
      <w:r>
        <w:rPr>
          <w:sz w:val="24"/>
        </w:rPr>
        <w:t xml:space="preserve">2. Правила, предусмотренные настоящей главой , соответственно применяются к отношениям по доверительному управлению имуществом, учрежденному по основаниям, указанным в пункте 1 настоящей статьи, если иное не предусмотрено законом и не вытекает из существа таких отношений.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доверительное управление имуществом учреждается по основаниям, указанным в пункте 1 настоящей статьи, права учредителя управления, предусмотренные правилами настоящей главы , принадлежат соответственно органу опеки и попечительства, нотариусу или иному лицу, указанному в законе.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1026</dc:title>
  <dc:creator>АРБИТРАЖ! · arbi.ru</dc:creator>
  <cp:lastModifiedBy>АРБИТРАЖ!</cp:lastModifiedBy>
  <dcterms:created xsi:type="dcterms:W3CDTF">2026-10-23T00:00:27.094Z</dcterms:created>
</cp:coreProperties>
</file>