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1027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54. Коммерческая концессия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1027 ГК РФ</w:t>
      </w:r>
    </w:p>
    <w:p>
      <w:pPr>
        <w:spacing w:after="120"/>
        <w:ind w:firstLine="709"/>
      </w:pPr>
      <w:r>
        <w:rPr>
          <w:sz w:val="24"/>
        </w:rPr>
        <w:t xml:space="preserve">- Пользователь хочет расторгнуть договор и взыскать неосновательное обогащение в связи с существенным нарушением правообладателем условий договора</w:t>
      </w:r>
    </w:p>
    <w:p>
      <w:pPr>
        <w:spacing w:after="120"/>
        <w:ind w:firstLine="709"/>
      </w:pPr>
      <w:r>
        <w:rPr>
          <w:sz w:val="24"/>
        </w:rPr>
        <w:t xml:space="preserve">- Правообладатель хочет взыскать неустойку (штраф) за нарушение пользователем условий (порядка) пользования комплексом исключительных прав</w:t>
      </w:r>
    </w:p>
    <w:p>
      <w:pPr>
        <w:spacing w:after="120"/>
        <w:ind w:firstLine="709"/>
      </w:pPr>
      <w:r>
        <w:rPr>
          <w:sz w:val="24"/>
        </w:rPr>
        <w:t xml:space="preserve">- Пользователь хочет расторгнуть договор и взыскать произведенную им оплату в связи с отсутствием государственной регистрации предоставления ему в пользование комплекса исключительных прав</w:t>
      </w:r>
    </w:p>
    <w:p>
      <w:pPr>
        <w:spacing w:after="120"/>
        <w:ind w:firstLine="709"/>
      </w:pPr>
      <w:r>
        <w:rPr>
          <w:sz w:val="24"/>
        </w:rPr>
        <w:t xml:space="preserve">1. По договору коммерческой концессии одна сторона (правообладатель) обязуется предоставить другой стороне (пользователю) за вознаграждение на срок или без указания срока право использовать в предпринимательской деятельности пользователя комплекс принадлежащих правообладателю исключительных прав, включающий право на товарный знак, знак обслуживания, а также права на другие предусмотренные договором объекты исключительных прав, в частности на коммерческое обозначение, секрет производства (ноу-хау).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18.12.2006 N 231-ФЗ)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Договор коммерческой концессии предусматривает использование комплекса исключительных прав, деловой репутации и коммерческого опыта правообладателя в определенном объеме (в частности, с установлением минимального и (или) максимального объема использования), с указанием или без указания территории использования применительно к определенной сфере предпринимательской деятельности (продаже товаров, полученных от правообладателя или произведенных пользователем, осуществлению иной торговой деятельности, выполнению работ, оказанию услуг).</w:t>
      </w:r>
    </w:p>
    <w:p>
      <w:pPr>
        <w:spacing w:after="120"/>
        <w:ind w:firstLine="709"/>
      </w:pPr>
      <w:r>
        <w:rPr>
          <w:sz w:val="24"/>
        </w:rPr>
        <w:t xml:space="preserve">3. Сторонами по договору коммерческой концессии могут быть коммерческие организации и граждане, зарегистрированные в качестве индивидуальных предпринимателей.</w:t>
      </w:r>
    </w:p>
    <w:p>
      <w:pPr>
        <w:spacing w:after="120"/>
        <w:ind w:firstLine="709"/>
      </w:pPr>
      <w:r>
        <w:rPr>
          <w:sz w:val="24"/>
        </w:rPr>
        <w:t xml:space="preserve">4. К договору коммерческой концессии соответственно применяются правила раздела VII настоящего Кодекса о лицензионном договоре, если это не противоречит положениям настоящей главы и существу договора коммерческой концессии.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18.12.2006 N 231-ФЗ)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1027</dc:title>
  <dc:creator>АРБИТРАЖ! · arbi.ru</dc:creator>
  <cp:lastModifiedBy>АРБИТРАЖ!</cp:lastModifiedBy>
  <dcterms:created xsi:type="dcterms:W3CDTF">2026-10-22T22:47:24.787Z</dcterms:created>
</cp:coreProperties>
</file>