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субконцессии, согласованных им с правообладателем либо определенных в договоре коммерческой концессии.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субконцессии.</w:t>
      </w:r>
    </w:p>
    <w:p>
      <w:pPr>
        <w:spacing w:after="120"/>
        <w:ind w:firstLine="709"/>
      </w:pPr>
      <w:r>
        <w:rPr>
          <w:sz w:val="24"/>
        </w:rPr>
        <w:t xml:space="preserve">Договор коммерческой субконцессии не может быть заключен на более длительный срок, чем договор коммерческой концессии, на основании которого он заключается.</w:t>
      </w:r>
    </w:p>
    <w:p>
      <w:pPr>
        <w:spacing w:after="120"/>
        <w:ind w:firstLine="709"/>
      </w:pPr>
      <w:r>
        <w:rPr>
          <w:sz w:val="24"/>
        </w:rPr>
        <w:t xml:space="preserve">2. Если договор коммерческой концессии является недействительным, недействительны и заключенные на основании его договоры коммерческой субконцессии.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коммерческой концессии, заключенным на срок, при его досрочном прекращении права и обязанности вторичного правообладателя по договору коммерческой субконцессии (пользователя по договору коммерческой концессии) переходят к правообладателю, если он не откажется от принятия на себя прав и обязанностей по этому договору. Это правило соответственно применяется при расторжении договора коммерческой концессии, заключенного без указания срока.</w:t>
      </w:r>
    </w:p>
    <w:p>
      <w:pPr>
        <w:spacing w:after="120"/>
        <w:ind w:firstLine="709"/>
      </w:pPr>
      <w:r>
        <w:rPr>
          <w:sz w:val="24"/>
        </w:rPr>
        <w:t xml:space="preserve">4. Пользователь несет субсидиарную ответственность за вред, причиненный правообладателю действиями вторичных пользователей, если иное не предусмотрено договором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5. К договору коммерческой субконцессии применяются предусмотренные настоящей главой правила о договоре коммерческой концессии, если иное не вытекает из особенностей субконцессии.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1029</dc:title>
  <dc:creator>АРБИТРАЖ! · arbi.ru</dc:creator>
  <cp:lastModifiedBy>АРБИТРАЖ!</cp:lastModifiedBy>
  <dcterms:created xsi:type="dcterms:W3CDTF">2026-10-22T20:25:44.642Z</dcterms:created>
</cp:coreProperties>
</file>