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Правообладатель обязан передать пользователю техническую и коммерческую документацию и предоставить иную информацию, необходимую пользователю для осуществления прав, предоставленных ему по договору коммерческой концессии, а также проинструктировать пользователя и его работников по вопросам, связанным с осуществлением этих прав.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договором коммерческой концессии не предусмотрено иное, правообладатель обязан:</w:t>
      </w:r>
    </w:p>
    <w:p>
      <w:pPr>
        <w:spacing w:after="120"/>
        <w:ind w:firstLine="709"/>
      </w:pPr>
      <w:r>
        <w:rPr>
          <w:sz w:val="24"/>
        </w:rPr>
        <w:t xml:space="preserve">обеспечить государственную регистрацию предоставления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( пункт 2 статьи 1028 );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18.12.2006 N 231-ФЗ , от 12.03.2014 N 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оказывать пользователю постоянное техническое и консультативное содействие, включая содействие в обучении и повышении квалификации работников;</w:t>
      </w:r>
    </w:p>
    <w:p>
      <w:pPr>
        <w:spacing w:after="120"/>
        <w:ind w:firstLine="709"/>
      </w:pPr>
      <w:r>
        <w:rPr>
          <w:sz w:val="24"/>
        </w:rPr>
        <w:t xml:space="preserve">контролировать качество товаров (работ, услуг), производимых (выполняемых, оказываемых) пользователем на основании договора коммерческой концессии.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1031</dc:title>
  <dc:creator>АРБИТРАЖ! · arbi.ru</dc:creator>
  <cp:lastModifiedBy>АРБИТРАЖ!</cp:lastModifiedBy>
  <dcterms:created xsi:type="dcterms:W3CDTF">2026-10-22T20:26:42.017Z</dcterms:created>
</cp:coreProperties>
</file>