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18.07.2011 N 216-ФЗ)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Договором коммерческой концессии могут быть предусмотрены ограничения прав сторон по этому договору, в частности могут быть предусмотрены:</w:t>
      </w:r>
    </w:p>
    <w:p>
      <w:pPr>
        <w:spacing w:after="120"/>
        <w:ind w:firstLine="709"/>
      </w:pPr>
      <w:r>
        <w:rPr>
          <w:sz w:val="24"/>
        </w:rPr>
        <w:t xml:space="preserve">обязательство правообладателя не предоставлять другим лицам аналогичные комплексы исключительных прав для их использования на закрепленной за пользователем территории либо воздерживаться от собственной аналогичной деятельности на этой территории;</w:t>
      </w:r>
    </w:p>
    <w:p>
      <w:pPr>
        <w:spacing w:after="120"/>
        <w:ind w:firstLine="709"/>
      </w:pPr>
      <w:r>
        <w:rPr>
          <w:sz w:val="24"/>
        </w:rPr>
        <w:t xml:space="preserve">обязательство пользователя не конкурировать с правообладателем на территории, на которую распространяется действие договора коммерческой концессии в отношении предпринимательской деятельности, осуществляемой пользователем с использованием принадлежащих правообладателю исключительных прав;</w:t>
      </w:r>
    </w:p>
    <w:p>
      <w:pPr>
        <w:spacing w:after="120"/>
        <w:ind w:firstLine="709"/>
      </w:pPr>
      <w:r>
        <w:rPr>
          <w:sz w:val="24"/>
        </w:rPr>
        <w:t xml:space="preserve">отказ пользователя от получения по договорам коммерческой концессии аналогичных прав у конкурентов (потенциальных конкурентов) правообладателя;</w:t>
      </w:r>
    </w:p>
    <w:p>
      <w:pPr>
        <w:spacing w:after="120"/>
        <w:ind w:firstLine="709"/>
      </w:pPr>
      <w:r>
        <w:rPr>
          <w:sz w:val="24"/>
        </w:rPr>
        <w:t xml:space="preserve">обязательство пользователя реализовывать, в том числе перепродавать, произведенные и (или) закупленные товары, выполнять работы или оказывать услуги с использованием принадлежащих правообладателю исключительных прав по установленным правообладателем ценам, а равно обязательство пользователя не осуществлять реализацию аналогичных товаров, выполнение аналогичных работ или оказание аналогичных услуг с использованием товарных знаков или коммерческих обозначений других правообладателей;</w:t>
      </w:r>
    </w:p>
    <w:p>
      <w:pPr>
        <w:spacing w:after="120"/>
        <w:ind w:firstLine="709"/>
      </w:pPr>
      <w:r>
        <w:rPr>
          <w:sz w:val="24"/>
        </w:rPr>
        <w:t xml:space="preserve">обязательство пользователя продавать товары, выполнять работы или оказывать услуги исключительно в пределах определенной территории;</w:t>
      </w:r>
    </w:p>
    <w:p>
      <w:pPr>
        <w:spacing w:after="120"/>
        <w:ind w:firstLine="709"/>
      </w:pPr>
      <w:r>
        <w:rPr>
          <w:sz w:val="24"/>
        </w:rPr>
        <w:t xml:space="preserve">обязательство пользователя согласовывать с правообладателем место расположения коммерческих помещений, используемых при осуществлении предоставленных по договору исключительных прав, а также их внешнее и внутреннее оформление.</w:t>
      </w:r>
    </w:p>
    <w:p>
      <w:pPr>
        <w:spacing w:after="120"/>
        <w:ind w:firstLine="709"/>
      </w:pPr>
      <w:r>
        <w:rPr>
          <w:sz w:val="24"/>
        </w:rPr>
        <w:t xml:space="preserve">2. Условия договора коммерческой концессии, предусматривающие обязательство пользователя продавать товары, выполнять работы или оказывать услуги исключительно покупателям (заказчикам), имеющим место нахождения, место жительства на определенной договором территории, являются ничтожными.</w:t>
      </w:r>
    </w:p>
    <w:p>
      <w:pPr>
        <w:spacing w:after="120"/>
        <w:ind w:firstLine="709"/>
      </w:pPr>
      <w:r>
        <w:rPr>
          <w:sz w:val="24"/>
        </w:rPr>
        <w:t xml:space="preserve">3. Ограничительные условия могут быть признаны недействительными по требованию антимонопольного органа или иного заинтересованного лица, если эти условия с учетом состояния соответствующего рынка и экономического положения сторон противоречат антимонопольному законодательству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1033</dc:title>
  <dc:creator>АРБИТРАЖ! · arbi.ru</dc:creator>
  <cp:lastModifiedBy>АРБИТРАЖ!</cp:lastModifiedBy>
  <dcterms:created xsi:type="dcterms:W3CDTF">2026-10-22T12:14:10.775Z</dcterms:created>
</cp:coreProperties>
</file>