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1070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58. Проведение игр и пари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п. 1 ст. 1070 см. Постановления КС РФ от 16.06.2009 N 9-П , от 29.11.2019 N 38-П .</w:t>
      </w:r>
    </w:p>
    <w:p>
      <w:pPr>
        <w:spacing w:after="120"/>
        <w:ind w:firstLine="709"/>
      </w:pPr>
      <w:r>
        <w:rPr>
          <w:sz w:val="24"/>
        </w:rPr>
        <w:t xml:space="preserve">1. Вред, причиненный гражданину в результате незаконного осуждения, незаконного привлечения к уголовной ответственности, незаконного применения в качестве меры пресечения заключения под стражу или подписки о невыезде, незаконного привлечения к административной ответственности в виде административного ареста, а также вред, причиненный юридическому лицу в результате незаконного привлечения к административной ответственности в виде административного приостановления деятельности, возмещается за счет казны Российской Федерации, а в случаях, предусмотренных законом, за счет казны субъекта Российской Федерации или казны муниципального образования в полном объеме независимо от вины должностных лиц органов дознания, предварительного следствия, прокуратуры и суда в порядке, установленном законом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09.05.2005 N 45-ФЗ)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п. 2 ст. 1070 см. Постановление КС РФ от 25.01.2001 N 1-П.</w:t>
      </w:r>
    </w:p>
    <w:p>
      <w:pPr>
        <w:spacing w:after="120"/>
        <w:ind w:firstLine="709"/>
      </w:pPr>
      <w:r>
        <w:rPr>
          <w:sz w:val="24"/>
        </w:rPr>
        <w:t xml:space="preserve">2. Вред, причиненный гражданину или юридическому лицу в результате незаконной деятельности органов дознания, предварительного следствия, прокуратуры, не повлекший последствий, предусмотренных пунктом 1 настоящей статьи, возмещается по основаниям и в порядке, которые предусмотрены статьей 1069 настоящего Кодекса. Вред, причиненный при осуществлении правосудия, возмещается в случае, если вина судьи установлена приговором суда, вступившим в законную силу.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1070</dc:title>
  <dc:creator>АРБИТРАЖ! · arbi.ru</dc:creator>
  <cp:lastModifiedBy>АРБИТРАЖ!</cp:lastModifiedBy>
  <dcterms:created xsi:type="dcterms:W3CDTF">2026-10-22T20:17:38.977Z</dcterms:created>
</cp:coreProperties>
</file>