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1071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58. Проведение игр и пари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1071 ГК РФ</w:t>
      </w:r>
    </w:p>
    <w:p>
      <w:pPr>
        <w:spacing w:after="120"/>
        <w:ind w:firstLine="709"/>
      </w:pPr>
      <w:r>
        <w:rPr>
          <w:sz w:val="24"/>
        </w:rPr>
        <w:t xml:space="preserve">- Потерпевший хочет взыскать ущерб (убытки), причиненный незаконными действиями (бездействием) госорганов (органов местного самоуправления, их должностными лицами)</w:t>
      </w:r>
    </w:p>
    <w:p>
      <w:pPr>
        <w:spacing w:after="120"/>
        <w:ind w:firstLine="709"/>
      </w:pPr>
      <w:r>
        <w:rPr>
          <w:sz w:val="24"/>
        </w:rPr>
        <w:t xml:space="preserve">В случаях, когда в соответствии с настоящим Кодексом или другими законами причиненный вред подлежит возмещению за счет казны Российской Федерации, казны субъекта Российской Федерации или казны муниципального образования, от имени казны выступают соответствующие финансовые органы, если в соответствии с пунктом 3 статьи 125 настоящего Кодекса эта обязанность не возложена на другой орган, юридическое лицо или гражданина.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1071</dc:title>
  <dc:creator>АРБИТРАЖ! · arbi.ru</dc:creator>
  <cp:lastModifiedBy>АРБИТРАЖ!</cp:lastModifiedBy>
  <dcterms:created xsi:type="dcterms:W3CDTF">2026-10-22T17:24:32.865Z</dcterms:created>
</cp:coreProperties>
</file>