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1072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Владелец имущества хочет взыскать убытки, причиненные при столкновении транспортных средств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Владелец автомобиля хочет взыскать ущерб, причиненный при столкновении транспортных средств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убытки с причинителя вреда, застрахованного по ОСАГО, в связи с недостаточным размером выплаты, полученной от его страховщика</w:t>
      </w:r>
    </w:p>
    <w:p>
      <w:pPr>
        <w:spacing w:after="120"/>
        <w:ind w:firstLine="709"/>
      </w:pPr>
      <w:r>
        <w:rPr>
          <w:sz w:val="24"/>
        </w:rPr>
        <w:t xml:space="preserve">- Страховщик потерпевшего хочет взыскать с причинителя вреда убытки, понесенные в связи с выплатой страхователю (потерпевшему) страхового возмещения по договору добровольного страхования транспортного средства (каско), в размере произведенной выплаты</w:t>
      </w:r>
    </w:p>
    <w:p>
      <w:pPr>
        <w:spacing w:after="120"/>
        <w:ind w:firstLine="709"/>
      </w:pPr>
      <w:r>
        <w:rPr>
          <w:sz w:val="24"/>
        </w:rPr>
        <w:t xml:space="preserve">Юридическое лицо или гражданин, застраховавшие свою ответственность в порядке добровольного или обязательного страхования в пользу потерпевшего ( статья 931 , пункт 1 статьи 935 ), в случае, когда страховое возмещение недостаточно для того, чтобы полностью возместить причиненный вред, возмещают разницу между страховым возмещением и фактическим размером ущерба.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1072</dc:title>
  <dc:creator>АРБИТРАЖ! · arbi.ru</dc:creator>
  <cp:lastModifiedBy>АРБИТРАЖ!</cp:lastModifiedBy>
  <dcterms:created xsi:type="dcterms:W3CDTF">2026-10-22T20:03:07.949Z</dcterms:created>
</cp:coreProperties>
</file>