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1076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58. Проведение игр и пари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Вред, причиненный гражданином, признанным недееспособным, возмещают его опекун или организация, обязанная осуществлять за ним надзор, если они не докажут, что вред возник не по их вине.</w:t>
      </w:r>
    </w:p>
    <w:p>
      <w:pPr>
        <w:spacing w:after="120"/>
        <w:ind w:firstLine="709"/>
      </w:pPr>
      <w:r>
        <w:rPr>
          <w:sz w:val="24"/>
        </w:rPr>
        <w:t xml:space="preserve">2. Обязанность опекуна или организации, обязанной осуществлять надзор по возмещению вреда, причиненного гражданином, признанным недееспособным, не прекращается в случае последующего признания его дееспособным.</w:t>
      </w:r>
    </w:p>
    <w:p>
      <w:pPr>
        <w:spacing w:after="120"/>
        <w:ind w:firstLine="709"/>
      </w:pPr>
      <w:r>
        <w:rPr>
          <w:sz w:val="24"/>
        </w:rPr>
        <w:t xml:space="preserve">3. Если опекун умер либо не имеет достаточных средств для возмещения вреда, причиненного жизни или здоровью потерпевшего, а сам причинитель вреда обладает такими средствами, суд с учетом имущественного положения потерпевшего и причинителя вреда, а также других обстоятельств вправе принять решение о возмещении вреда полностью или частично за счет самого причинителя вреда.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1076</dc:title>
  <dc:creator>АРБИТРАЖ! · arbi.ru</dc:creator>
  <cp:lastModifiedBy>АРБИТРАЖ!</cp:lastModifiedBy>
  <dcterms:created xsi:type="dcterms:W3CDTF">2026-10-22T18:46:26.618Z</dcterms:created>
</cp:coreProperties>
</file>