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1081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1081 ГК РФ</w:t>
      </w:r>
    </w:p>
    <w:p>
      <w:pPr>
        <w:spacing w:after="120"/>
        <w:ind w:firstLine="709"/>
      </w:pPr>
      <w:r>
        <w:rPr>
          <w:sz w:val="24"/>
        </w:rPr>
        <w:t xml:space="preserve">- Лицо, возместившее вред, хочет взыскать в порядке регресса убытки в размере выплат потерпевшему (в том числе компенсации морального вреда)</w:t>
      </w:r>
    </w:p>
    <w:p>
      <w:pPr>
        <w:spacing w:after="120"/>
        <w:ind w:firstLine="709"/>
      </w:pPr>
      <w:r>
        <w:rPr>
          <w:sz w:val="24"/>
        </w:rPr>
        <w:t xml:space="preserve">- Потребитель услуг хочет возместить убытки, понесенные им в связи с ненадлежащим исполнением договора сетевой организацией</w:t>
      </w:r>
    </w:p>
    <w:p>
      <w:pPr>
        <w:spacing w:after="120"/>
        <w:ind w:firstLine="709"/>
      </w:pPr>
      <w:r>
        <w:rPr>
          <w:sz w:val="24"/>
        </w:rPr>
        <w:t xml:space="preserve">- СФР (ФСС РФ) хочет взыскать в порядке регресса убытки в размере выплаченного потерпевшему страхового возмещения</w:t>
      </w:r>
    </w:p>
    <w:p>
      <w:pPr>
        <w:spacing w:after="120"/>
        <w:ind w:firstLine="709"/>
      </w:pPr>
      <w:r>
        <w:rPr>
          <w:sz w:val="24"/>
        </w:rPr>
        <w:t xml:space="preserve">1. Лицо, возместившее вред, причиненный другим лицом (работником при исполнении им служебных, должностных или иных трудовых обязанностей, лицом, управляющим транспортным средством, и т.п.), имеет право обратного требования (регресса) к этому лицу в размере выплаченного возмещения, если иной размер не установлен законом .</w:t>
      </w:r>
    </w:p>
    <w:p>
      <w:pPr>
        <w:spacing w:after="120"/>
        <w:ind w:firstLine="709"/>
      </w:pPr>
      <w:r>
        <w:rPr>
          <w:sz w:val="24"/>
        </w:rPr>
        <w:t xml:space="preserve">2. Причинитель вреда, возместивший совместно причиненный вред, вправе требовать с каждого из других причинителей вреда долю выплаченного потерпевшему возмещения в размере, соответствующем степени вины этого причинителя вреда. При невозможности определить степень вины доли признаются равными.</w:t>
      </w:r>
    </w:p>
    <w:p>
      <w:pPr>
        <w:spacing w:after="120"/>
        <w:ind w:firstLine="709"/>
      </w:pPr>
      <w:r>
        <w:rPr>
          <w:sz w:val="24"/>
        </w:rPr>
        <w:t xml:space="preserve">3. Российская Федерация, субъект Российской Федерации или муниципальное образование в случае возмещения ими вреда, причиненного судьей при осуществлении им правосудия, имеют право регресса к этому лицу, если его вина установлена приговором суда, вступившим в законную силу.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21.11.2011 N 329-ФЗ)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Российская Федерация, субъект Российской Федерации или муниципальное образование в случае возмещения ими вреда по основаниям, предусмотренным статьями 1069 и 1070 настоящего Кодекса, а также по решениям Европейского Суда по правам человека имеют право регресса к лицу, в связи с незаконными действиями (бездействием) которого произведено указанное возмещение.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21.11.2011 N 329-ФЗ)</w:t>
      </w:r>
    </w:p>
    <w:p>
      <w:pPr>
        <w:spacing w:after="120"/>
        <w:ind w:firstLine="709"/>
      </w:pPr>
      <w:r>
        <w:rPr>
          <w:sz w:val="24"/>
        </w:rPr>
        <w:t xml:space="preserve">4. Лица, возместившие вред по основаниям, указанным в статьях 1073 - 1076 настоящего Кодекса, не имеют права регресса к лицу, причинившему вред.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1081</dc:title>
  <dc:creator>АРБИТРАЖ! · arbi.ru</dc:creator>
  <cp:lastModifiedBy>АРБИТРАЖ!</cp:lastModifiedBy>
  <dcterms:created xsi:type="dcterms:W3CDTF">2026-10-22T23:30:30.724Z</dcterms:created>
</cp:coreProperties>
</file>