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1083 ГК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Владелец имущества хочет взыскать убытки, причиненные при затоплении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Потерпевший хочет взыскать ущерб в связи с причинением вреда его здоровью</w:t>
      </w:r>
    </w:p>
    <w:p>
      <w:pPr>
        <w:spacing w:after="120"/>
        <w:ind w:firstLine="709"/>
      </w:pPr>
      <w:r>
        <w:rPr>
          <w:sz w:val="24"/>
        </w:rPr>
        <w:t xml:space="preserve">- Владелец автомобиля хочет взыскать ущерб, причиненный из-за ненадлежащего содержания ответчиком его имущества</w:t>
      </w:r>
    </w:p>
    <w:p>
      <w:pPr>
        <w:spacing w:after="120"/>
        <w:ind w:firstLine="709"/>
      </w:pPr>
      <w:r>
        <w:rPr>
          <w:sz w:val="24"/>
        </w:rPr>
        <w:t xml:space="preserve">1. Вред, возникший вследствие умысла потерпевшего, возмещению не подлежит.</w:t>
      </w:r>
    </w:p>
    <w:p>
      <w:pPr>
        <w:spacing w:after="120"/>
        <w:ind w:firstLine="709"/>
      </w:pPr>
      <w:r>
        <w:rPr>
          <w:sz w:val="24"/>
        </w:rPr>
        <w:t xml:space="preserve">2. Если грубая неосторожность самого потерпевшего содействовала возникновению или увеличению вреда, в зависимости от степени вины потерпевшего и причинителя вреда размер возмещения должен быть уменьшен.</w:t>
      </w:r>
    </w:p>
    <w:p>
      <w:pPr>
        <w:spacing w:after="120"/>
        <w:ind w:firstLine="709"/>
      </w:pPr>
      <w:r>
        <w:rPr>
          <w:sz w:val="24"/>
        </w:rPr>
        <w:t xml:space="preserve">При грубой неосторожности потерпевшего и отсутствии вины причинителя вреда в случаях, когда его ответственность наступает независимо от вины, размер возмещения должен быть уменьшен или в возмещении вреда может быть отказано, если законом не предусмотрено иное. При причинении вреда жизни или здоровью гражданина отказ в возмещении вреда не допускается.</w:t>
      </w:r>
    </w:p>
    <w:p>
      <w:pPr>
        <w:spacing w:after="120"/>
        <w:ind w:firstLine="709"/>
      </w:pPr>
      <w:r>
        <w:rPr>
          <w:sz w:val="24"/>
        </w:rPr>
        <w:t xml:space="preserve">Вина потерпевшего не учитывается при возмещении дополнительных расходов (пункт 1 статьи 1085) , при возмещении вреда в связи со смертью кормильца (статья 1089) , а также при возмещении расходов на погребение (статья 1094) .</w:t>
      </w:r>
    </w:p>
    <w:p>
      <w:pPr>
        <w:spacing w:after="120"/>
        <w:ind w:firstLine="709"/>
      </w:pPr>
      <w:r>
        <w:rPr>
          <w:sz w:val="24"/>
        </w:rPr>
        <w:t xml:space="preserve">3. Суд может уменьшить размер возмещения вреда, причиненного гражданином, с учетом его имущественного положения, за исключением случаев, когда вред причинен действиями, совершенными умышленно.</w:t>
      </w:r>
    </w:p>
    <w:p/>
    <w:p>
      <w:pPr>
        <w:spacing w:after="120"/>
        <w:ind w:firstLine="709"/>
      </w:pPr>
      <w:r>
        <w:rPr>
          <w:sz w:val="24"/>
        </w:rPr>
        <w:t xml:space="preserve">§ 2. Возмещение вреда, причиненного жизни или здоровью гражданина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1083</dc:title>
  <dc:creator>АРБИТРАЖ! · arbi.ru</dc:creator>
  <cp:lastModifiedBy>АРБИТРАЖ!</cp:lastModifiedBy>
  <dcterms:created xsi:type="dcterms:W3CDTF">2026-10-22T20:37:56.234Z</dcterms:created>
</cp:coreProperties>
</file>