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1085 ГК РФ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 в связи с причинением вреда его здоровью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1085 см. Постановление КС РФ от 31.01.2025 N 4-П.</w:t>
      </w:r>
    </w:p>
    <w:p>
      <w:pPr>
        <w:spacing w:after="120"/>
        <w:ind w:firstLine="709"/>
      </w:pPr>
      <w:r>
        <w:rPr>
          <w:sz w:val="24"/>
        </w:rPr>
        <w:t xml:space="preserve">1. При причинении гражданину увечья или ином повреждении его здоровья возмещению подлежит утраченный потерпевшим заработок ( доход ), который он имел либо определенно мог иметь, а также дополнительно понесенные расходы , вызванные повреждением здоровья, в том числе расходы на лечение,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бесплатное получение.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утраченного заработка (дохода) пенсия по инвалидности, назначенная потерпевшему в связи с увечьем или иным повреждением здоровья, а равно другие пенсии, пособия и иные подобные выплаты, назначенные как до, так и после причинения вреда здоровью, не принимаются во внимание и не влекут уменьшения размера возмещения вреда (не засчитываются в счет возмещения вреда). В счет возмещения вреда не засчитывается также заработок (доход), получаемый потерпевшим после повреждения здоровья.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1085 см. Постановление КС РФ от 25.06.2019 N 25-П.</w:t>
      </w:r>
    </w:p>
    <w:p>
      <w:pPr>
        <w:spacing w:after="120"/>
        <w:ind w:firstLine="709"/>
      </w:pPr>
      <w:r>
        <w:rPr>
          <w:sz w:val="24"/>
        </w:rPr>
        <w:t xml:space="preserve">3. Объем и размер возмещения вреда, причитающегося потерпевшему в соответствии с настоящей статьей, могут быть увеличены законом или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1085</dc:title>
  <dc:creator>АРБИТРАЖ! · arbi.ru</dc:creator>
  <cp:lastModifiedBy>АРБИТРАЖ!</cp:lastModifiedBy>
  <dcterms:created xsi:type="dcterms:W3CDTF">2026-10-22T22:02:35.048Z</dcterms:created>
</cp:coreProperties>
</file>