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1087</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58. Проведение игр и пари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1087 см. Постановление КС РФ от 25.06.2019 N 25-П.</w:t>
      </w:r>
    </w:p>
    <w:p>
      <w:pPr>
        <w:spacing w:after="120"/>
        <w:ind w:firstLine="709"/>
      </w:pPr>
      <w:r>
        <w:rPr>
          <w:sz w:val="24"/>
        </w:rPr>
        <w:t xml:space="preserve">1. В случае увечья или иного повреждения здоровья несовершеннолетнего, не достигшего четырнадцати лет (малолетнего) и не имеющего заработка (дохода), лицо, ответственное за причиненный вред, обязано возместить расходы , вызванные повреждением здоровья.</w:t>
      </w:r>
    </w:p>
    <w:p>
      <w:pPr>
        <w:spacing w:after="120"/>
        <w:ind w:firstLine="709"/>
      </w:pPr>
      <w:r>
        <w:rPr>
          <w:sz w:val="24"/>
        </w:rPr>
        <w:t xml:space="preserve">2. По достижении малолетним потерпевшим четырнадцати лет, а также в случае причинения вреда несовершеннолетнему в возрасте от четырнадцати до восемнадцати лет, не имеющему заработка (дохода), лицо, ответственное за причиненный вред, обязано возместить потерпевшему помимо расходов, вызванных повреждением здоровья, также вред, связанный с утратой или уменьшением его трудоспособности, исходя из установленной в соответствии с законом величины прожиточного минимума трудоспособного населения в целом по Российской Федерации.</w:t>
      </w:r>
    </w:p>
    <w:p>
      <w:pPr>
        <w:spacing w:after="120"/>
        <w:ind w:firstLine="709"/>
      </w:pPr>
      <w:r>
        <w:rPr>
          <w:sz w:val="24"/>
        </w:rPr>
        <w:t xml:space="preserve">(в ред. Федерального закона от 26.11.2002 N 152-ФЗ)</w:t>
      </w:r>
    </w:p>
    <w:p>
      <w:pPr>
        <w:spacing w:after="120"/>
        <w:ind w:firstLine="709"/>
      </w:pPr>
      <w:r>
        <w:rPr>
          <w:sz w:val="24"/>
        </w:rPr>
        <w:t xml:space="preserve">(см. текст в предыдущей редакции )</w:t>
      </w:r>
    </w:p>
    <w:p>
      <w:pPr>
        <w:spacing w:after="120"/>
        <w:ind w:firstLine="709"/>
      </w:pPr>
      <w:r>
        <w:rPr>
          <w:sz w:val="24"/>
        </w:rPr>
        <w:t xml:space="preserve">3. Если ко времени повреждения его здоровья несовершеннолетний имел заработок, то вред возмещается исходя из размера этого заработка, но не ниже установленной в соответствии с законом величины прожиточного минимума трудоспособного населения в целом по Российской Федерации.</w:t>
      </w:r>
    </w:p>
    <w:p>
      <w:pPr>
        <w:spacing w:after="120"/>
        <w:ind w:firstLine="709"/>
      </w:pPr>
      <w:r>
        <w:rPr>
          <w:sz w:val="24"/>
        </w:rPr>
        <w:t xml:space="preserve">(в ред. Федерального закона от 26.11.2002 N 152-ФЗ)</w:t>
      </w:r>
    </w:p>
    <w:p>
      <w:pPr>
        <w:spacing w:after="120"/>
        <w:ind w:firstLine="709"/>
      </w:pPr>
      <w:r>
        <w:rPr>
          <w:sz w:val="24"/>
        </w:rPr>
        <w:t xml:space="preserve">(см. текст в предыдущей редакции )</w:t>
      </w:r>
    </w:p>
    <w:p>
      <w:pPr>
        <w:spacing w:after="120"/>
        <w:ind w:firstLine="709"/>
      </w:pPr>
      <w:r>
        <w:rPr>
          <w:sz w:val="24"/>
        </w:rPr>
        <w:t xml:space="preserve">4. После начала трудовой деятельности несовершеннолетний, здоровью которого был ранее причинен вред, вправе требовать увеличения размера возмещения вреда исходя из получаемого им заработка, но не ниже размера вознаграждения, установленного по занимаемой им должности, или заработка работника той же квалификации по месту его работы.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1087</dc:title>
  <dc:creator>АРБИТРАЖ! · arbi.ru</dc:creator>
  <cp:lastModifiedBy>АРБИТРАЖ!</cp:lastModifiedBy>
  <dcterms:created xsi:type="dcterms:W3CDTF">2026-10-22T20:16:39.506Z</dcterms:created>
</cp:coreProperties>
</file>