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Возмещение вреда, вызванного уменьшением трудоспособности или смертью потерпевшего, производится ежемесячными платежами.</w:t>
      </w:r>
    </w:p>
    <w:p>
      <w:pPr>
        <w:spacing w:after="120"/>
        <w:ind w:firstLine="709"/>
      </w:pPr>
      <w:r>
        <w:rPr>
          <w:sz w:val="24"/>
        </w:rPr>
        <w:t xml:space="preserve">При наличии уважительных причин суд с учетом возможностей причинителя вреда может по требованию гражданина, имеющего право на возмещение вреда, присудить ему причитающиеся платежи единовременно, но не более чем за три года.</w:t>
      </w:r>
    </w:p>
    <w:p>
      <w:pPr>
        <w:spacing w:after="120"/>
        <w:ind w:firstLine="709"/>
      </w:pPr>
      <w:r>
        <w:rPr>
          <w:sz w:val="24"/>
        </w:rPr>
        <w:t xml:space="preserve">2. Суммы в возмещение дополнительных расходов (пункт 1 статьи 1085) могут быть присуждены на будущее время в пределах сроков, определяемых на основе заключения медицинской экспертизы, а также при необходимости предварительной оплаты стоимости соответствующих услуг и имущества, в том числе приобретения путевки, оплаты проезда, оплаты специальных транспортных средств.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1092</dc:title>
  <dc:creator>АРБИТРАЖ! · arbi.ru</dc:creator>
  <cp:lastModifiedBy>АРБИТРАЖ!</cp:lastModifiedBy>
  <dcterms:created xsi:type="dcterms:W3CDTF">2026-10-22T20:54:02.571Z</dcterms:created>
</cp:coreProperties>
</file>