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1093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58. Проведение игр и пари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 случае реорганизации юридического лица, признанного в установленном порядке ответственным за вред, причиненный жизни или здоровью, обязанность по выплате соответствующих платежей несет его правопреемник. К нему же предъявляются требования о возмещении вреда.</w:t>
      </w:r>
    </w:p>
    <w:p>
      <w:pPr>
        <w:spacing w:after="120"/>
        <w:ind w:firstLine="709"/>
      </w:pPr>
      <w:r>
        <w:rPr>
          <w:sz w:val="24"/>
        </w:rPr>
        <w:t xml:space="preserve">2. В случае ликвидации юридического лица, признанного в установленном порядке ответственным за вред, причиненный жизни или здоровью, соответствующие платежи должны быть капитализированы для выплаты их потерпевшему по правилам, установленным законом или иными правовыми актами .</w:t>
      </w:r>
    </w:p>
    <w:p>
      <w:pPr>
        <w:spacing w:after="120"/>
        <w:ind w:firstLine="709"/>
      </w:pPr>
      <w:r>
        <w:rPr>
          <w:sz w:val="24"/>
        </w:rPr>
        <w:t xml:space="preserve">Законом или иными правовыми актами могут быть установлены и другие случаи, при которых может быть произведена капитализация платежей.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1093</dc:title>
  <dc:creator>АРБИТРАЖ! · arbi.ru</dc:creator>
  <cp:lastModifiedBy>АРБИТРАЖ!</cp:lastModifiedBy>
  <dcterms:created xsi:type="dcterms:W3CDTF">2026-10-22T22:27:11.353Z</dcterms:created>
</cp:coreProperties>
</file>