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Продавец или изготовитель товара, исполнитель работы или услуги освобождается от ответственности в случае, если докажет, что вред возник вследствие непреодолимой силы или нарушения потребителем установленных правил пользования товаром, результатами работы, услуги или их хранения.</w:t>
      </w:r>
    </w:p>
    <w:p/>
    <w:p>
      <w:pPr>
        <w:spacing w:after="120"/>
        <w:ind w:firstLine="709"/>
      </w:pPr>
      <w:r>
        <w:rPr>
          <w:sz w:val="24"/>
        </w:rPr>
        <w:t xml:space="preserve">§ 4. Компенсация морального вреда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1098</dc:title>
  <dc:creator>АРБИТРАЖ! · arbi.ru</dc:creator>
  <cp:lastModifiedBy>АРБИТРАЖ!</cp:lastModifiedBy>
  <dcterms:created xsi:type="dcterms:W3CDTF">2026-10-23T00:21:41.632Z</dcterms:created>
</cp:coreProperties>
</file>